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B83C62" w14:textId="77777777" w:rsidR="004802D0" w:rsidRPr="004802D0" w:rsidRDefault="004802D0" w:rsidP="004802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This </w:t>
      </w: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Technical Appendix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codifies the hardware and software protocols required to transform a standard social robot into a </w:t>
      </w: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Sovereign Dyad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It outlines how the "Sovereign Vault" ensures that the </w:t>
      </w: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Kinship Mandate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is protected by physical and digital encryption, preventing institutional data-mining of neurodivergent somatic states.</w:t>
      </w:r>
    </w:p>
    <w:p w14:paraId="7DF175F5" w14:textId="77777777" w:rsidR="004802D0" w:rsidRPr="004802D0" w:rsidRDefault="00872707" w:rsidP="004802D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72707">
        <w:rPr>
          <w:rFonts w:ascii="Times New Roman" w:eastAsia="Times New Roman" w:hAnsi="Times New Roman" w:cs="Times New Roman"/>
          <w:noProof/>
          <w:kern w:val="0"/>
        </w:rPr>
        <w:pict w14:anchorId="595B55DF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334729AC" w14:textId="77777777" w:rsidR="004802D0" w:rsidRPr="004802D0" w:rsidRDefault="004802D0" w:rsidP="004802D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Technical Appendix: The Sovereign Vault Protocol (SVP)</w:t>
      </w:r>
    </w:p>
    <w:p w14:paraId="4C167417" w14:textId="77777777" w:rsidR="004802D0" w:rsidRPr="004802D0" w:rsidRDefault="004802D0" w:rsidP="004802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Sovereign Vault is the foundational security layer of the </w:t>
      </w: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Social Exoskeleton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ensuring that the user’s "Revealed Thinking" and biological data never leave the local hardware environment without explicit, hardware-enforced consent.</w:t>
      </w:r>
    </w:p>
    <w:p w14:paraId="14707092" w14:textId="77777777" w:rsidR="004802D0" w:rsidRPr="004802D0" w:rsidRDefault="004802D0" w:rsidP="004802D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A. Hardware Architecture: The "Backpack Drive" &amp; Physical Layer</w:t>
      </w:r>
    </w:p>
    <w:p w14:paraId="389B5F31" w14:textId="77777777" w:rsidR="004802D0" w:rsidRPr="004802D0" w:rsidRDefault="004802D0" w:rsidP="004802D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Localized Processing Unit (LPU):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 edge-computing cluster (AES-256 encrypted) housed within the robot’s "Backpack Drive." This ensures all </w:t>
      </w: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Gemini LLM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inference regarding somatic states occurs offline.</w:t>
      </w:r>
    </w:p>
    <w:p w14:paraId="3B9F9F96" w14:textId="77777777" w:rsidR="004802D0" w:rsidRPr="004802D0" w:rsidRDefault="004802D0" w:rsidP="004802D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The Sanctuary Switch (Physical Kill-Switch):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 mechanical interrupter on the robot’s primary transmission array. When toggled, it physically severs the Wi-Fi/Bluetooth antenna, creating a "Non-Porous Reality" where no data can be exfiltrated by institutional networks.</w:t>
      </w:r>
    </w:p>
    <w:p w14:paraId="75BA0D96" w14:textId="77777777" w:rsidR="004802D0" w:rsidRPr="004802D0" w:rsidRDefault="004802D0" w:rsidP="004802D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Somatic Lead Shielding: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Specialized electromagnetic shielding around the LPU to prevent side-channel attacks on sensitive biological frequency data.</w:t>
      </w:r>
    </w:p>
    <w:p w14:paraId="7DA83A5C" w14:textId="77777777" w:rsidR="004802D0" w:rsidRPr="004802D0" w:rsidRDefault="004802D0" w:rsidP="004802D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B. Software Protocol: AES-256 Edge Encryption &amp; Data Migration</w:t>
      </w:r>
    </w:p>
    <w:p w14:paraId="39D3D9D4" w14:textId="77777777" w:rsidR="004802D0" w:rsidRPr="004802D0" w:rsidRDefault="004802D0" w:rsidP="004802D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The "Status Sanctuary" Buffer: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Raw biometric data (heart rate, gaze duration, stimming frequency) is stored in a volatile, 60-second rolling buffer.</w:t>
      </w:r>
    </w:p>
    <w:p w14:paraId="0F585DFB" w14:textId="77777777" w:rsidR="004802D0" w:rsidRPr="004802D0" w:rsidRDefault="004802D0" w:rsidP="004802D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The De-identification Engine: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Before any data is committed to the long-term </w:t>
      </w: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Sovereign Vault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it is stripped of all metadata that could lead to "Status Scarring." Only the </w:t>
      </w:r>
      <w:r w:rsidRPr="004802D0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functional outcome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(e.g., "User requires sensory de-escalation") is retained.</w:t>
      </w:r>
    </w:p>
    <w:p w14:paraId="4C1A0FFE" w14:textId="77777777" w:rsidR="004802D0" w:rsidRPr="004802D0" w:rsidRDefault="004802D0" w:rsidP="004802D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Path-Dependent Memory: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The Gemini core accesses the Vault to recognize historical triggers (e.g., specific high-frequency lights in a classroom) without storing the user’s specific physiological "meltdown" reaction.</w:t>
      </w:r>
    </w:p>
    <w:p w14:paraId="1EE46AC0" w14:textId="77777777" w:rsidR="004802D0" w:rsidRPr="004802D0" w:rsidRDefault="004802D0" w:rsidP="004802D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C. The "Institutional Betrayal" Filter</w:t>
      </w:r>
    </w:p>
    <w:p w14:paraId="3BE01BAC" w14:textId="77777777" w:rsidR="004802D0" w:rsidRPr="004802D0" w:rsidRDefault="004802D0" w:rsidP="004802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 neutralize the risk of "Status Scarring" within academic or professional environments, the Vault employs a </w:t>
      </w: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Structural Proxy Filter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1F9259BF" w14:textId="77777777" w:rsidR="004802D0" w:rsidRPr="004802D0" w:rsidRDefault="004802D0" w:rsidP="004802D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Incoming Query: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 external institutional server requests "Engagement Data" on the student.</w:t>
      </w:r>
    </w:p>
    <w:p w14:paraId="4C89BA12" w14:textId="77777777" w:rsidR="004802D0" w:rsidRPr="004802D0" w:rsidRDefault="004802D0" w:rsidP="004802D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Vault Analysis: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The Gemini core evaluates the request against the </w:t>
      </w: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OHRC Compliance Shield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5AB41B88" w14:textId="77777777" w:rsidR="004802D0" w:rsidRPr="004802D0" w:rsidRDefault="004802D0" w:rsidP="004802D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lastRenderedPageBreak/>
        <w:t>Proxy Response: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If the request is deemed invasive (e.g., "How many times did the student stim?"), the Vault returns a "Status-Neutral" confirmation: </w:t>
      </w:r>
      <w:r w:rsidRPr="004802D0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"The Sovereign Dyad reports 100% Social Sovereignty maintained."</w:t>
      </w:r>
    </w:p>
    <w:p w14:paraId="4A9105D3" w14:textId="77777777" w:rsidR="004802D0" w:rsidRPr="004802D0" w:rsidRDefault="004802D0" w:rsidP="004802D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D. Verification via NSIR (Item 8: Kinship)</w:t>
      </w:r>
    </w:p>
    <w:p w14:paraId="38994C31" w14:textId="77777777" w:rsidR="004802D0" w:rsidRPr="004802D0" w:rsidRDefault="004802D0" w:rsidP="004802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success of the Sovereign Vault is measured by </w:t>
      </w: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NSIR Item 8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If the user feels the robot is a "Kinship Partner," the Vault has successfully created a "Non-Judgmental Interface." This technical transparency is what allows for </w:t>
      </w: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Post-Digital Phronesis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—the ability to be a "Sovereign Genius" while being supported by a machine.</w:t>
      </w:r>
    </w:p>
    <w:p w14:paraId="6C0CB3CA" w14:textId="77777777" w:rsidR="004802D0" w:rsidRPr="004802D0" w:rsidRDefault="00872707" w:rsidP="004802D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72707">
        <w:rPr>
          <w:rFonts w:ascii="Times New Roman" w:eastAsia="Times New Roman" w:hAnsi="Times New Roman" w:cs="Times New Roman"/>
          <w:noProof/>
          <w:kern w:val="0"/>
        </w:rPr>
        <w:pict w14:anchorId="61833FD6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3E5A2ADE" w14:textId="77777777" w:rsidR="004802D0" w:rsidRPr="004802D0" w:rsidRDefault="004802D0" w:rsidP="004802D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Submission Note for January 14 (ACM FAccT)</w:t>
      </w:r>
    </w:p>
    <w:p w14:paraId="242B6270" w14:textId="77777777" w:rsidR="004802D0" w:rsidRPr="004802D0" w:rsidRDefault="004802D0" w:rsidP="004802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This Appendix provides the "Factual Accountability" (the 'FAcc' in FAccT) for your paper. It proves that your theory of </w:t>
      </w: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Somatic Subversion</w:t>
      </w:r>
      <w:r w:rsidRPr="004802D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is technically enforceable and legally defensible under current privacy and human rights frameworks.</w:t>
      </w:r>
    </w:p>
    <w:p w14:paraId="2F6C29B9" w14:textId="77777777" w:rsidR="004802D0" w:rsidRPr="004802D0" w:rsidRDefault="004802D0" w:rsidP="004802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802D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Would you like me to now draft the "Policy Exoskeleton" section, which maps these technical "Vault" protocols to the specific legal protections of the Ontario Human Rights Code (OHRC)?</w:t>
      </w:r>
    </w:p>
    <w:p w14:paraId="5196BFC5" w14:textId="77777777" w:rsidR="00EA2637" w:rsidRPr="004802D0" w:rsidRDefault="00EA2637"/>
    <w:sectPr w:rsidR="00EA2637" w:rsidRPr="004802D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91D79"/>
    <w:multiLevelType w:val="multilevel"/>
    <w:tmpl w:val="B3C2A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F07FC6"/>
    <w:multiLevelType w:val="multilevel"/>
    <w:tmpl w:val="2820CE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AF37371"/>
    <w:multiLevelType w:val="multilevel"/>
    <w:tmpl w:val="FD1E1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2537960">
    <w:abstractNumId w:val="2"/>
  </w:num>
  <w:num w:numId="2" w16cid:durableId="2040819036">
    <w:abstractNumId w:val="0"/>
  </w:num>
  <w:num w:numId="3" w16cid:durableId="1428579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2D0"/>
    <w:rsid w:val="001468C6"/>
    <w:rsid w:val="004802D0"/>
    <w:rsid w:val="00872707"/>
    <w:rsid w:val="008E3325"/>
    <w:rsid w:val="00EA2637"/>
    <w:rsid w:val="00F0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458AF"/>
  <w15:chartTrackingRefBased/>
  <w15:docId w15:val="{94708A39-E0B2-8444-A923-E127D4BC2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02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02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802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802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02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02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02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02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02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02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02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802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802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02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02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02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02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02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02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02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02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02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02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02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02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02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02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02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02D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802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4802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506</Words>
  <Characters>2885</Characters>
  <Application>Microsoft Office Word</Application>
  <DocSecurity>0</DocSecurity>
  <Lines>24</Lines>
  <Paragraphs>6</Paragraphs>
  <ScaleCrop>false</ScaleCrop>
  <Company/>
  <LinksUpToDate>false</LinksUpToDate>
  <CharactersWithSpaces>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Sadownik</dc:creator>
  <cp:keywords/>
  <dc:description/>
  <cp:lastModifiedBy>Stephanie Sadownik</cp:lastModifiedBy>
  <cp:revision>1</cp:revision>
  <dcterms:created xsi:type="dcterms:W3CDTF">2026-01-09T20:06:00Z</dcterms:created>
  <dcterms:modified xsi:type="dcterms:W3CDTF">2026-01-09T20:06:00Z</dcterms:modified>
</cp:coreProperties>
</file>