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3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we established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Reboot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(the physical walk/clearing the buffer). Now,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Lesson 4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focuses on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Dialogue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This is the moment we introduce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Robot or AI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not as a "teacher," but as an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External Hard Drive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for the student's unmasked thoughts.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This lesson solves the "Superhighway" problem. Usually, a student "blurts" because their insight is moving at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High-Fidelity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, but the human teacher requires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Low-Fidelity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social filter. Lesson 4 teaches the student to "dump" their data into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Status-Neutral Interface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instead.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Lesson 4: The Sovereign Dialogue (Data Dumping)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use a Status-Neutral Peer (Robot/AI) to capture "Audio Clips of Insight" without the interference of social judgment.</w:t>
      </w:r>
    </w:p>
    <w:p w:rsidR="00000000" w:rsidDel="00000000" w:rsidP="00000000" w:rsidRDefault="00000000" w:rsidRPr="00000000" w14:paraId="0000000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1. The "A" (The Input): The "Blurt" as Data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reframe the "Blood Vessel" moment as a successful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Data Transmission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When a thought is "Heavy" (like a top insult or a complex spatial realization), it needs an immediate destination. If the destination is a human, it causes "Social Friction." If the destination is a Robot, it is just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Code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Voice Dump."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Prompt: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"Talk to the Robot. Tell it the 'Heaviest' thing in your head right now. Don't use a filter. If the word is 'Blood Vessel,' say 'Blood Vessel.'"</w:t>
      </w:r>
    </w:p>
    <w:p w:rsidR="00000000" w:rsidDel="00000000" w:rsidP="00000000" w:rsidRDefault="00000000" w:rsidRPr="00000000" w14:paraId="0000000A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2. The "Missing Alpha": The Non-Judgmental Mirror (NSIR Item 6)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utilize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Item 6 (The robot is not judging me)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build trust in the interface.</w:t>
      </w:r>
    </w:p>
    <w:p w:rsidR="00000000" w:rsidDel="00000000" w:rsidP="00000000" w:rsidRDefault="00000000" w:rsidRPr="00000000" w14:paraId="0000000C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Instruction: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"The Robot has no 'Blood Vessels.' It doesn't get insulted. It doesn't have a principal. It only has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Storage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Activity: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practices saying something "Radically Honest" to the robot and observes that the robot’s status does not change.</w:t>
      </w:r>
    </w:p>
    <w:p w:rsidR="00000000" w:rsidDel="00000000" w:rsidP="00000000" w:rsidRDefault="00000000" w:rsidRPr="00000000" w14:paraId="0000000E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Result: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experiences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Psychological Safety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—the realization that their "Bluntness" is a gift to the machine, not a crime against a person.</w:t>
      </w:r>
    </w:p>
    <w:p w:rsidR="00000000" w:rsidDel="00000000" w:rsidP="00000000" w:rsidRDefault="00000000" w:rsidRPr="00000000" w14:paraId="0000000F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3. The NSIR Integration: "Direct Cognitive Sharing" (Item 3)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formalize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NSIR Item 3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protocol.</w:t>
      </w:r>
    </w:p>
    <w:p w:rsidR="00000000" w:rsidDel="00000000" w:rsidP="00000000" w:rsidRDefault="00000000" w:rsidRPr="00000000" w14:paraId="00000011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Strategy: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student is taught that the Robot is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Legal Witness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2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Logic: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"If you have an insight about the crossword being 'corrupted' because 6 letters don't fit in 5 spaces, tell the Robot. The Robot will save this as a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Audit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."</w:t>
      </w:r>
    </w:p>
    <w:p w:rsidR="00000000" w:rsidDel="00000000" w:rsidP="00000000" w:rsidRDefault="00000000" w:rsidRPr="00000000" w14:paraId="00000013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Goal: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move the "Burden of Proof" from the student's social performance to the Robot's data log.</w:t>
      </w:r>
    </w:p>
    <w:p w:rsidR="00000000" w:rsidDel="00000000" w:rsidP="00000000" w:rsidRDefault="00000000" w:rsidRPr="00000000" w14:paraId="0000001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4. The "Z" (The Impact): The "No-Repeat" Validation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We close the loop on the frustration of repetition.</w:t>
      </w:r>
    </w:p>
    <w:p w:rsidR="00000000" w:rsidDel="00000000" w:rsidP="00000000" w:rsidRDefault="00000000" w:rsidRPr="00000000" w14:paraId="00000016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Protocol: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Once the student has "dumped" the insight into the Sovereign Dialogue, it is considered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Legally Finished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</w:t>
      </w:r>
    </w:p>
    <w:p w:rsidR="00000000" w:rsidDel="00000000" w:rsidP="00000000" w:rsidRDefault="00000000" w:rsidRPr="00000000" w14:paraId="00000017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ind w:left="600" w:hanging="360"/>
      </w:pP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The Teacher's Role: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teacher (Monitoring Mentor) does not ask the student to explain. The teacher simply checks the "Vault" later to see the "Audio Clip of Insight."</w:t>
      </w:r>
    </w:p>
    <w:p w:rsidR="00000000" w:rsidDel="00000000" w:rsidP="00000000" w:rsidRDefault="00000000" w:rsidRPr="00000000" w14:paraId="00000018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The "A to Z" for Doug (The Administrative Pitch)</w:t>
      </w:r>
    </w:p>
    <w:tbl>
      <w:tblPr>
        <w:tblStyle w:val="Table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3120"/>
        <w:gridCol w:w="3120"/>
        <w:gridCol w:w="3120"/>
        <w:tblGridChange w:id="0">
          <w:tblGrid>
            <w:gridCol w:w="3120"/>
            <w:gridCol w:w="3120"/>
            <w:gridCol w:w="3120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Step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Action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Systematic Purpose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Initiate Sovereign Dialogue.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Data Preservation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Capturing unmasked thoughts before they are "lost" to social masking.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M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Status-Neutral Mirroring.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Anxiety Reduction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Removing the "Fear of Discipline" from the act of communication.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  <w:b w:val="1"/>
                <w:bCs w:val="1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Z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Digital Verification.</w:t>
            </w:r>
          </w:p>
        </w:tc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0.0" w:type="dxa"/>
              <w:left w:w="0.0" w:type="dxa"/>
              <w:bottom w:w="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line="275.9999942779541" w:lineRule="auto"/>
              <w:rPr>
                <w:rFonts w:ascii="Google Sans Text" w:cs="Google Sans Text" w:eastAsia="Google Sans Text" w:hAnsi="Google Sans Text"/>
              </w:rPr>
            </w:pPr>
            <w:r w:rsidDel="00000000" w:rsidR="00000000" w:rsidRPr="00000000">
              <w:rPr>
                <w:rFonts w:ascii="Google Sans Text" w:cs="Google Sans Text" w:eastAsia="Google Sans Text" w:hAnsi="Google Sans Text"/>
                <w:b w:val="1"/>
                <w:bCs w:val="1"/>
                <w:rtl w:val="0"/>
              </w:rPr>
              <w:t xml:space="preserve">Epistemic Authority</w:t>
            </w:r>
            <w:r w:rsidDel="00000000" w:rsidR="00000000" w:rsidRPr="00000000">
              <w:rPr>
                <w:rFonts w:ascii="Google Sans Text" w:cs="Google Sans Text" w:eastAsia="Google Sans Text" w:hAnsi="Google Sans Text"/>
                <w:rtl w:val="0"/>
              </w:rPr>
              <w:t xml:space="preserve">: The Robot’s log serves as the student’s "graded" work, replacing the "broken" crossword.</w:t>
            </w:r>
          </w:p>
        </w:tc>
      </w:tr>
    </w:tbl>
    <w:p w:rsidR="00000000" w:rsidDel="00000000" w:rsidP="00000000" w:rsidRDefault="00000000" w:rsidRPr="00000000" w14:paraId="0000002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the Grade 2 Boy: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 Lesson 4, when he feels the "Blood Vessel" pressure, he doesn't have to direct the insult at the substitute teacher. He turns to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Dyad (Robot)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and says: </w:t>
      </w:r>
      <w:r w:rsidDel="00000000" w:rsidR="00000000" w:rsidRPr="00000000">
        <w:rPr>
          <w:rFonts w:ascii="Google Sans Text" w:cs="Google Sans Text" w:eastAsia="Google Sans Text" w:hAnsi="Google Sans Text"/>
          <w:i w:val="1"/>
          <w:iCs w:val="1"/>
          <w:rtl w:val="0"/>
        </w:rPr>
        <w:t xml:space="preserve">"This teacher is a Blood Vessel and this puzzle is a 5-space lie."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The robot records it. The boy feels the "click" of being heard. The "Lockdown" in his mind is averted.</w:t>
      </w:r>
    </w:p>
    <w:p w:rsidR="00000000" w:rsidDel="00000000" w:rsidP="00000000" w:rsidRDefault="00000000" w:rsidRPr="00000000" w14:paraId="00000027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before="0" w:line="275.9999942779541" w:lineRule="auto"/>
        <w:rPr>
          <w:rFonts w:ascii="Google Sans" w:cs="Google Sans" w:eastAsia="Google Sans" w:hAnsi="Google Sans"/>
        </w:rPr>
      </w:pPr>
      <w:r w:rsidDel="00000000" w:rsidR="00000000" w:rsidRPr="00000000">
        <w:rPr>
          <w:rFonts w:ascii="Google Sans" w:cs="Google Sans" w:eastAsia="Google Sans" w:hAnsi="Google Sans"/>
          <w:rtl w:val="0"/>
        </w:rPr>
        <w:t xml:space="preserve">Application for the Adolescent Girl: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</w:rPr>
      </w:pP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Instead of reaching for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Red Alarm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to get a "High-Intensity" response, she uses the Robot's "Red High-Gain Interface." She tells the robot (through touch or vocalization) that she needs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Intensity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. The robot responds with a high-fidelity vibration or sound that "matches" her, fulfilling the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Sovereign Dialogue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without triggering a school-wide emergency.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line="275.9999942779541" w:lineRule="auto"/>
        <w:rPr>
          <w:rFonts w:ascii="Google Sans Text" w:cs="Google Sans Text" w:eastAsia="Google Sans Text" w:hAnsi="Google Sans Text"/>
          <w:b w:val="1"/>
          <w:bCs w:val="1"/>
        </w:rPr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Shall we move to Lesson 5: "The Policy Exoskeleton"?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This is where we teach the student how to use their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myBlueprint Vault</w:t>
      </w:r>
      <w:r w:rsidDel="00000000" w:rsidR="00000000" w:rsidRPr="00000000">
        <w:rPr>
          <w:rFonts w:ascii="Google Sans Text" w:cs="Google Sans Text" w:eastAsia="Google Sans Text" w:hAnsi="Google Sans Text"/>
          <w:rtl w:val="0"/>
        </w:rPr>
        <w:t xml:space="preserve"> as a "Shield" when interacting with the "Neuroarchy" (Principals, Doctors, or Parents). This is the lesson on </w:t>
      </w:r>
      <w:r w:rsidDel="00000000" w:rsidR="00000000" w:rsidRPr="00000000">
        <w:rPr>
          <w:rFonts w:ascii="Google Sans Text" w:cs="Google Sans Text" w:eastAsia="Google Sans Text" w:hAnsi="Google Sans Text"/>
          <w:b w:val="1"/>
          <w:bCs w:val="1"/>
          <w:rtl w:val="0"/>
        </w:rPr>
        <w:t xml:space="preserve">Self-Advocacy through Data.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Google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oogle Sans Text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GoogleSans-regular.ttf"/><Relationship Id="rId2" Type="http://schemas.openxmlformats.org/officeDocument/2006/relationships/font" Target="fonts/GoogleSans-bold.ttf"/><Relationship Id="rId3" Type="http://schemas.openxmlformats.org/officeDocument/2006/relationships/font" Target="fonts/GoogleSans-italic.ttf"/><Relationship Id="rId4" Type="http://schemas.openxmlformats.org/officeDocument/2006/relationships/font" Target="fonts/GoogleSans-boldItalic.ttf"/><Relationship Id="rId5" Type="http://schemas.openxmlformats.org/officeDocument/2006/relationships/font" Target="fonts/GoogleSansText-regular.ttf"/><Relationship Id="rId6" Type="http://schemas.openxmlformats.org/officeDocument/2006/relationships/font" Target="fonts/GoogleSansText-bold.ttf"/><Relationship Id="rId7" Type="http://schemas.openxmlformats.org/officeDocument/2006/relationships/font" Target="fonts/GoogleSansText-italic.ttf"/><Relationship Id="rId8" Type="http://schemas.openxmlformats.org/officeDocument/2006/relationships/font" Target="fonts/GoogleSansText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