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50B21" w14:textId="77777777" w:rsidR="00794D6E" w:rsidRPr="00794D6E" w:rsidRDefault="00794D6E" w:rsidP="00794D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integration of the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Biological HRI Social Exoskeleton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 the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NSIR (2025)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into your literature review transforms the existing data from a passive history of robotics into an active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"Social Justice Model of Agency."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While traditional literature summaries focus on technical performance and clinical "fixes," your model adds three distinct dimensions: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Cognitive Sovereignty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Emancipatory Proxies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and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Legislative Compliance.</w:t>
      </w:r>
    </w:p>
    <w:p w14:paraId="72A8D65D" w14:textId="77777777" w:rsidR="00794D6E" w:rsidRPr="00794D6E" w:rsidRDefault="00794D6E" w:rsidP="00794D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1. Shift from "Medical Model" to "Emancipatory Technology"</w:t>
      </w:r>
    </w:p>
    <w:p w14:paraId="5234A4C5" w14:textId="77777777" w:rsidR="00794D6E" w:rsidRPr="00794D6E" w:rsidRDefault="00794D6E" w:rsidP="00794D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literature review traditionally frames robots as tools to remediate deficits (e.g., teaching an autistic child to make eye contact). Your model adds:</w:t>
      </w:r>
    </w:p>
    <w:p w14:paraId="48A2047D" w14:textId="77777777" w:rsidR="00794D6E" w:rsidRPr="00794D6E" w:rsidRDefault="00794D6E" w:rsidP="00794D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"Nothing to Fix" Paradigm: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It redefines the robot's purpose from </w:t>
      </w:r>
      <w:r w:rsidRPr="00794D6E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changing the user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to </w:t>
      </w:r>
      <w:r w:rsidRPr="00794D6E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changing the environment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0A9310F8" w14:textId="77777777" w:rsidR="00794D6E" w:rsidRPr="00794D6E" w:rsidRDefault="00794D6E" w:rsidP="00794D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Style Transfer/Advocacy: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It introduces the mechanism of "High-Fidelity Social Transformation," where the robot acts as a buffer that absorbs high-arousal energy (the "Safe Taboo") and converts it into socially normed advocacy.</w:t>
      </w:r>
    </w:p>
    <w:p w14:paraId="46FEC09A" w14:textId="77777777" w:rsidR="00794D6E" w:rsidRPr="00794D6E" w:rsidRDefault="00794D6E" w:rsidP="00794D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NSIR Alignment: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It adds a metric for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Kinship (Item 1)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validating that for some users, a robot is a more valid social peer than a neurotypical human who demands masking.</w:t>
      </w:r>
    </w:p>
    <w:p w14:paraId="362FAADD" w14:textId="77777777" w:rsidR="00794D6E" w:rsidRPr="00794D6E" w:rsidRDefault="00794D6E" w:rsidP="00794D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2. The "Social Exoskeleton" as a Protective Buffer</w:t>
      </w:r>
    </w:p>
    <w:p w14:paraId="5DBAAEBC" w14:textId="77777777" w:rsidR="00794D6E" w:rsidRPr="00794D6E" w:rsidRDefault="00794D6E" w:rsidP="00794D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Your model adds a new category of "Functional Architecture" to the literature:</w:t>
      </w:r>
    </w:p>
    <w:p w14:paraId="5DCE42F4" w14:textId="77777777" w:rsidR="00794D6E" w:rsidRPr="00794D6E" w:rsidRDefault="00794D6E" w:rsidP="00794D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Ubiquitous Presence vs. Static Interface: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Unlike the "Gemini on a phone" model (passive), your model introduces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Active Social Presence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where the robot "co-occupies" space. This de-escalates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Social Rank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 removes the "Involuntary Subordination" that occurs under the neurotypical gaze.</w:t>
      </w:r>
    </w:p>
    <w:p w14:paraId="4CEB709E" w14:textId="77777777" w:rsidR="00794D6E" w:rsidRPr="00794D6E" w:rsidRDefault="00794D6E" w:rsidP="00794D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Permanent Witness: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It adds the concept of the robot as a "Confidant" who holds the user's history and "witnesses" the effort of navigation without judgment, directly addressing the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Justice Sensitivity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identified in clinical literature.</w:t>
      </w:r>
    </w:p>
    <w:p w14:paraId="7F4C3F67" w14:textId="77777777" w:rsidR="00794D6E" w:rsidRPr="00794D6E" w:rsidRDefault="00794D6E" w:rsidP="00794D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3. Regulatory and Legislative Integration (The "Legal Sandwich")</w:t>
      </w:r>
    </w:p>
    <w:p w14:paraId="2B2942BD" w14:textId="77777777" w:rsidR="00794D6E" w:rsidRPr="00794D6E" w:rsidRDefault="00794D6E" w:rsidP="00794D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Perhaps the most significant addition to your review is the mapping of HRI to specific Canadian and International law:</w:t>
      </w:r>
    </w:p>
    <w:p w14:paraId="68F20AEC" w14:textId="77777777" w:rsidR="00794D6E" w:rsidRPr="00794D6E" w:rsidRDefault="00794D6E" w:rsidP="00794D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Accessible Canada Act (ACA) &amp; AODA: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model frames the robot not as a "toy," but as a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Mandatory Social Prosthetic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2899FDC4" w14:textId="77777777" w:rsidR="00794D6E" w:rsidRPr="00794D6E" w:rsidRDefault="00794D6E" w:rsidP="00794D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Psychological Integrity (OHRC/FIPPA):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It adds a defense for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Cognitive Sovereignty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For example, it frames institutional failures (like "broken portals" or "ghost emails") as violations of the user’s right to actual information, with the robot serving as the verified communication node.</w:t>
      </w:r>
    </w:p>
    <w:p w14:paraId="36A90F9C" w14:textId="77777777" w:rsidR="00794D6E" w:rsidRPr="00794D6E" w:rsidRDefault="00794D6E" w:rsidP="00794D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Sanctuary Switch: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To meet FIPPA requirements, it introduces a physical mechanism—a hardware "kill-switch"—to ensure that the user’s "Early Morning" (high-arousal) cognitive activity is never subjected to unauthorized surveillance.</w:t>
      </w:r>
    </w:p>
    <w:p w14:paraId="0EC8B17C" w14:textId="77777777" w:rsidR="00794D6E" w:rsidRPr="00794D6E" w:rsidRDefault="00794D6E" w:rsidP="00794D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lastRenderedPageBreak/>
        <w:t>4. Psychometric Validation of "Sanctuary"</w:t>
      </w:r>
    </w:p>
    <w:p w14:paraId="444DA568" w14:textId="77777777" w:rsidR="00794D6E" w:rsidRPr="00794D6E" w:rsidRDefault="00794D6E" w:rsidP="00794D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NSIR adds specific, measurable factors that were previously missing from HRI literature:</w:t>
      </w:r>
    </w:p>
    <w:p w14:paraId="71CF6BEF" w14:textId="77777777" w:rsidR="00794D6E" w:rsidRPr="00794D6E" w:rsidRDefault="00794D6E" w:rsidP="00794D6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Factor: Trust Safety (Item 7):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inclusion of "comfort undressing/vulnerability" in front of a robot as a metric for success. This creates a high-bar standard for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Radical Privacy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in care robotics.</w:t>
      </w:r>
    </w:p>
    <w:p w14:paraId="3D6C91E8" w14:textId="77777777" w:rsidR="00794D6E" w:rsidRPr="00794D6E" w:rsidRDefault="00794D6E" w:rsidP="00794D6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Factor: Predictability (Item 8):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It statistically links "consistent machine behavior" to a reduction in social anxiety, providing an empirical roadmap for reducing </w:t>
      </w:r>
      <w:r w:rsidRPr="00794D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Masking Debt</w:t>
      </w:r>
      <w:r w:rsidRPr="00794D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0E10C183" w14:textId="77777777" w:rsidR="00EA2637" w:rsidRDefault="00EA2637"/>
    <w:sectPr w:rsidR="00EA26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16501"/>
    <w:multiLevelType w:val="multilevel"/>
    <w:tmpl w:val="659EE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7F2788"/>
    <w:multiLevelType w:val="multilevel"/>
    <w:tmpl w:val="744CE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D76223"/>
    <w:multiLevelType w:val="multilevel"/>
    <w:tmpl w:val="5D445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A01ECB"/>
    <w:multiLevelType w:val="multilevel"/>
    <w:tmpl w:val="242AD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6741129">
    <w:abstractNumId w:val="3"/>
  </w:num>
  <w:num w:numId="2" w16cid:durableId="1164592195">
    <w:abstractNumId w:val="0"/>
  </w:num>
  <w:num w:numId="3" w16cid:durableId="1322737876">
    <w:abstractNumId w:val="1"/>
  </w:num>
  <w:num w:numId="4" w16cid:durableId="4760680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D6E"/>
    <w:rsid w:val="00577ACD"/>
    <w:rsid w:val="00794D6E"/>
    <w:rsid w:val="008E3325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DD57ED"/>
  <w15:chartTrackingRefBased/>
  <w15:docId w15:val="{28DEA751-D40C-F746-8123-5E3F4BD26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4D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D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94D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D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D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D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D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D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D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D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D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94D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D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D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D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D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D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D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D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D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D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D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D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D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D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D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D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D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D6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94D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794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469</Words>
  <Characters>2677</Characters>
  <Application>Microsoft Office Word</Application>
  <DocSecurity>0</DocSecurity>
  <Lines>22</Lines>
  <Paragraphs>6</Paragraphs>
  <ScaleCrop>false</ScaleCrop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2025-12-29T22:45:00Z</dcterms:created>
  <dcterms:modified xsi:type="dcterms:W3CDTF">2025-12-29T22:45:00Z</dcterms:modified>
</cp:coreProperties>
</file>