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56AD61" w14:textId="77777777" w:rsidR="00CC6627" w:rsidRPr="00CC6627" w:rsidRDefault="00CC6627" w:rsidP="00CC66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14:ligatures w14:val="none"/>
        </w:rPr>
      </w:pPr>
      <w:r w:rsidRPr="00CC6627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14:ligatures w14:val="none"/>
        </w:rPr>
        <w:t xml:space="preserve">Based on the provided documents, Dr. Stephanie A. </w:t>
      </w:r>
      <w:proofErr w:type="spellStart"/>
      <w:r w:rsidRPr="00CC6627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14:ligatures w14:val="none"/>
        </w:rPr>
        <w:t>Sadownik’s</w:t>
      </w:r>
      <w:proofErr w:type="spellEnd"/>
      <w:r w:rsidRPr="00CC6627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14:ligatures w14:val="none"/>
        </w:rPr>
        <w:t xml:space="preserve"> research trajectory shows a clear evolution from studying </w:t>
      </w:r>
      <w:r w:rsidRPr="00CC6627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14:ligatures w14:val="none"/>
        </w:rPr>
        <w:t>social media discourse and digital citizenship</w:t>
      </w:r>
      <w:r w:rsidRPr="00CC6627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14:ligatures w14:val="none"/>
        </w:rPr>
        <w:t> toward </w:t>
      </w:r>
      <w:r w:rsidRPr="00CC6627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14:ligatures w14:val="none"/>
        </w:rPr>
        <w:t>educational surveillance ethics</w:t>
      </w:r>
      <w:r w:rsidRPr="00CC6627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14:ligatures w14:val="none"/>
        </w:rPr>
        <w:t>, and finally to the engineering of </w:t>
      </w:r>
      <w:r w:rsidRPr="00CC6627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14:ligatures w14:val="none"/>
        </w:rPr>
        <w:t>sovereign, neuro-affirming human-robot interactions (HRI)</w:t>
      </w:r>
      <w:r w:rsidRPr="00CC6627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14:ligatures w14:val="none"/>
        </w:rPr>
        <w:t>.</w:t>
      </w:r>
    </w:p>
    <w:p w14:paraId="0D465F72" w14:textId="77777777" w:rsidR="00CC6627" w:rsidRPr="00CC6627" w:rsidRDefault="00CC6627" w:rsidP="00CC662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14:ligatures w14:val="none"/>
        </w:rPr>
      </w:pPr>
      <w:r w:rsidRPr="00CC6627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14:ligatures w14:val="none"/>
        </w:rPr>
        <w:t>Dr. Stephanie A. Sadownik: Research Evolution Timeline</w:t>
      </w:r>
    </w:p>
    <w:p w14:paraId="5FC85FF8" w14:textId="77777777" w:rsidR="00CC6627" w:rsidRPr="00CC6627" w:rsidRDefault="00CC6627" w:rsidP="00CC6627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14:ligatures w14:val="none"/>
        </w:rPr>
      </w:pPr>
      <w:r w:rsidRPr="00CC6627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14:ligatures w14:val="none"/>
        </w:rPr>
        <w:t>Phase 1: Social Media Discourse &amp; Digital Citizenship (2013–2015)</w:t>
      </w:r>
    </w:p>
    <w:p w14:paraId="251698D8" w14:textId="77777777" w:rsidR="00CC6627" w:rsidRPr="00CC6627" w:rsidRDefault="00CC6627" w:rsidP="00CC66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14:ligatures w14:val="none"/>
        </w:rPr>
      </w:pPr>
      <w:r w:rsidRPr="00CC6627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14:ligatures w14:val="none"/>
        </w:rPr>
        <w:t>The initial focus was on the social and educational impact of online environments and how educators can mitigate harm.</w:t>
      </w:r>
    </w:p>
    <w:p w14:paraId="6EF25196" w14:textId="77777777" w:rsidR="00CC6627" w:rsidRPr="00CC6627" w:rsidRDefault="00CC6627" w:rsidP="00CC662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14:ligatures w14:val="none"/>
        </w:rPr>
      </w:pPr>
      <w:r w:rsidRPr="00CC6627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14:ligatures w14:val="none"/>
        </w:rPr>
        <w:t>2013:</w:t>
      </w:r>
      <w:r w:rsidRPr="00CC6627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14:ligatures w14:val="none"/>
        </w:rPr>
        <w:t> </w:t>
      </w:r>
      <w:r w:rsidRPr="00CC6627">
        <w:rPr>
          <w:rFonts w:ascii="Times New Roman" w:eastAsia="Times New Roman" w:hAnsi="Times New Roman" w:cs="Times New Roman"/>
          <w:i/>
          <w:iCs/>
          <w:color w:val="000000"/>
          <w:kern w:val="0"/>
          <w:sz w:val="20"/>
          <w:szCs w:val="20"/>
          <w14:ligatures w14:val="none"/>
        </w:rPr>
        <w:t>#ThingsIHate: You:</w:t>
      </w:r>
      <w:r w:rsidRPr="00CC6627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14:ligatures w14:val="none"/>
        </w:rPr>
        <w:t> Master’s Thesis (UVic). Explored problematic social media discourse and the role of leadership in mitigating harmful online practices.</w:t>
      </w:r>
    </w:p>
    <w:p w14:paraId="6130CD65" w14:textId="77777777" w:rsidR="00CC6627" w:rsidRPr="00CC6627" w:rsidRDefault="00CC6627" w:rsidP="00CC662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14:ligatures w14:val="none"/>
        </w:rPr>
      </w:pPr>
      <w:r w:rsidRPr="00CC6627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14:ligatures w14:val="none"/>
        </w:rPr>
        <w:t>2015:</w:t>
      </w:r>
      <w:r w:rsidRPr="00CC6627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14:ligatures w14:val="none"/>
        </w:rPr>
        <w:t> </w:t>
      </w:r>
      <w:r w:rsidRPr="00CC6627">
        <w:rPr>
          <w:rFonts w:ascii="Times New Roman" w:eastAsia="Times New Roman" w:hAnsi="Times New Roman" w:cs="Times New Roman"/>
          <w:i/>
          <w:iCs/>
          <w:color w:val="000000"/>
          <w:kern w:val="0"/>
          <w:sz w:val="20"/>
          <w:szCs w:val="20"/>
          <w14:ligatures w14:val="none"/>
        </w:rPr>
        <w:t>Project L.I.N.K.S:</w:t>
      </w:r>
      <w:r w:rsidRPr="00CC6627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14:ligatures w14:val="none"/>
        </w:rPr>
        <w:t> Focused on student transitions (Grade 7 to 8) and building self-acceptance and diversity in schools.</w:t>
      </w:r>
    </w:p>
    <w:p w14:paraId="284476BB" w14:textId="77777777" w:rsidR="00CC6627" w:rsidRPr="00CC6627" w:rsidRDefault="00CC6627" w:rsidP="00CC662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14:ligatures w14:val="none"/>
        </w:rPr>
      </w:pPr>
      <w:r w:rsidRPr="00CC6627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14:ligatures w14:val="none"/>
        </w:rPr>
        <w:t>2015:</w:t>
      </w:r>
      <w:r w:rsidRPr="00CC6627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14:ligatures w14:val="none"/>
        </w:rPr>
        <w:t> </w:t>
      </w:r>
      <w:proofErr w:type="gramStart"/>
      <w:r w:rsidRPr="00CC6627">
        <w:rPr>
          <w:rFonts w:ascii="Times New Roman" w:eastAsia="Times New Roman" w:hAnsi="Times New Roman" w:cs="Times New Roman"/>
          <w:i/>
          <w:iCs/>
          <w:color w:val="000000"/>
          <w:kern w:val="0"/>
          <w:sz w:val="20"/>
          <w:szCs w:val="20"/>
          <w14:ligatures w14:val="none"/>
        </w:rPr>
        <w:t>Social Media</w:t>
      </w:r>
      <w:proofErr w:type="gramEnd"/>
      <w:r w:rsidRPr="00CC6627">
        <w:rPr>
          <w:rFonts w:ascii="Times New Roman" w:eastAsia="Times New Roman" w:hAnsi="Times New Roman" w:cs="Times New Roman"/>
          <w:i/>
          <w:iCs/>
          <w:color w:val="000000"/>
          <w:kern w:val="0"/>
          <w:sz w:val="20"/>
          <w:szCs w:val="20"/>
          <w14:ligatures w14:val="none"/>
        </w:rPr>
        <w:t xml:space="preserve"> in the Classroom:</w:t>
      </w:r>
      <w:r w:rsidRPr="00CC6627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14:ligatures w14:val="none"/>
        </w:rPr>
        <w:t> Proposed integrating digital citizenship into daily teaching to address cyber-bullying and the "uncontrollable" nature of online spaces.</w:t>
      </w:r>
    </w:p>
    <w:p w14:paraId="658BB202" w14:textId="77777777" w:rsidR="00CC6627" w:rsidRPr="00CC6627" w:rsidRDefault="00CC6627" w:rsidP="00CC6627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14:ligatures w14:val="none"/>
        </w:rPr>
      </w:pPr>
      <w:r w:rsidRPr="00CC6627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14:ligatures w14:val="none"/>
        </w:rPr>
        <w:t>Phase 2: Ethics of Emerging Tech &amp; Marginalized Users (2016–2019)</w:t>
      </w:r>
    </w:p>
    <w:p w14:paraId="3B38DAE8" w14:textId="77777777" w:rsidR="00CC6627" w:rsidRPr="00CC6627" w:rsidRDefault="00CC6627" w:rsidP="00CC66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14:ligatures w14:val="none"/>
        </w:rPr>
      </w:pPr>
      <w:r w:rsidRPr="00CC6627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14:ligatures w14:val="none"/>
        </w:rPr>
        <w:t>During this period, the research expanded into the formal ethics of field studies and the vulnerabilities of specific populations.</w:t>
      </w:r>
    </w:p>
    <w:p w14:paraId="0F32CA81" w14:textId="77777777" w:rsidR="00CC6627" w:rsidRPr="00CC6627" w:rsidRDefault="00CC6627" w:rsidP="00CC662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14:ligatures w14:val="none"/>
        </w:rPr>
      </w:pPr>
      <w:r w:rsidRPr="00CC6627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14:ligatures w14:val="none"/>
        </w:rPr>
        <w:t>2016:</w:t>
      </w:r>
      <w:r w:rsidRPr="00CC6627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14:ligatures w14:val="none"/>
        </w:rPr>
        <w:t> </w:t>
      </w:r>
      <w:r w:rsidRPr="00CC6627">
        <w:rPr>
          <w:rFonts w:ascii="Times New Roman" w:eastAsia="Times New Roman" w:hAnsi="Times New Roman" w:cs="Times New Roman"/>
          <w:i/>
          <w:iCs/>
          <w:color w:val="000000"/>
          <w:kern w:val="0"/>
          <w:sz w:val="20"/>
          <w:szCs w:val="20"/>
          <w14:ligatures w14:val="none"/>
        </w:rPr>
        <w:t>Ethical Dilemmas during Field Studies:</w:t>
      </w:r>
      <w:r w:rsidRPr="00CC6627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14:ligatures w14:val="none"/>
        </w:rPr>
        <w:t> A SSHRC report on the adequacy of ethical knowledge when deploying disruptive technologies.</w:t>
      </w:r>
    </w:p>
    <w:p w14:paraId="2A8F70A2" w14:textId="77777777" w:rsidR="00CC6627" w:rsidRPr="00CC6627" w:rsidRDefault="00CC6627" w:rsidP="00CC662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14:ligatures w14:val="none"/>
        </w:rPr>
      </w:pPr>
      <w:r w:rsidRPr="00CC6627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14:ligatures w14:val="none"/>
        </w:rPr>
        <w:t>2017:</w:t>
      </w:r>
      <w:r w:rsidRPr="00CC6627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14:ligatures w14:val="none"/>
        </w:rPr>
        <w:t> </w:t>
      </w:r>
      <w:r w:rsidRPr="00CC6627">
        <w:rPr>
          <w:rFonts w:ascii="Times New Roman" w:eastAsia="Times New Roman" w:hAnsi="Times New Roman" w:cs="Times New Roman"/>
          <w:i/>
          <w:iCs/>
          <w:color w:val="000000"/>
          <w:kern w:val="0"/>
          <w:sz w:val="20"/>
          <w:szCs w:val="20"/>
          <w14:ligatures w14:val="none"/>
        </w:rPr>
        <w:t>Social Ecological Model for Math Homework:</w:t>
      </w:r>
      <w:r w:rsidRPr="00CC6627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14:ligatures w14:val="none"/>
        </w:rPr>
        <w:t> Studied the use of blogs and forums in elementary math, highlighting the challenges of technology access and parental support.</w:t>
      </w:r>
    </w:p>
    <w:p w14:paraId="5BE0D26A" w14:textId="77777777" w:rsidR="00CC6627" w:rsidRPr="00CC6627" w:rsidRDefault="00CC6627" w:rsidP="00CC662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14:ligatures w14:val="none"/>
        </w:rPr>
      </w:pPr>
      <w:r w:rsidRPr="00CC6627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14:ligatures w14:val="none"/>
        </w:rPr>
        <w:t>2019:</w:t>
      </w:r>
      <w:r w:rsidRPr="00CC6627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14:ligatures w14:val="none"/>
        </w:rPr>
        <w:t> </w:t>
      </w:r>
      <w:r w:rsidRPr="00CC6627">
        <w:rPr>
          <w:rFonts w:ascii="Times New Roman" w:eastAsia="Times New Roman" w:hAnsi="Times New Roman" w:cs="Times New Roman"/>
          <w:i/>
          <w:iCs/>
          <w:color w:val="000000"/>
          <w:kern w:val="0"/>
          <w:sz w:val="20"/>
          <w:szCs w:val="20"/>
          <w14:ligatures w14:val="none"/>
        </w:rPr>
        <w:t>Interactive Technologies for Marginalized Users:</w:t>
      </w:r>
      <w:r w:rsidRPr="00CC6627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14:ligatures w14:val="none"/>
        </w:rPr>
        <w:t xml:space="preserve"> Co-authored work on the Canadian ethics policy perspective regarding fieldwork with older adults and </w:t>
      </w:r>
      <w:proofErr w:type="gramStart"/>
      <w:r w:rsidRPr="00CC6627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14:ligatures w14:val="none"/>
        </w:rPr>
        <w:t>digitally-marginalized</w:t>
      </w:r>
      <w:proofErr w:type="gramEnd"/>
      <w:r w:rsidRPr="00CC6627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14:ligatures w14:val="none"/>
        </w:rPr>
        <w:t xml:space="preserve"> users.</w:t>
      </w:r>
    </w:p>
    <w:p w14:paraId="5AF504FF" w14:textId="77777777" w:rsidR="00CC6627" w:rsidRPr="00CC6627" w:rsidRDefault="00CC6627" w:rsidP="00CC6627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14:ligatures w14:val="none"/>
        </w:rPr>
      </w:pPr>
      <w:r w:rsidRPr="00CC6627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14:ligatures w14:val="none"/>
        </w:rPr>
        <w:t>Phase 3: The "Surveillance Culture" in Schools (2020–2022)</w:t>
      </w:r>
    </w:p>
    <w:p w14:paraId="04CD9856" w14:textId="77777777" w:rsidR="00CC6627" w:rsidRPr="00CC6627" w:rsidRDefault="00CC6627" w:rsidP="00CC66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14:ligatures w14:val="none"/>
        </w:rPr>
      </w:pPr>
      <w:proofErr w:type="gramStart"/>
      <w:r w:rsidRPr="00CC6627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14:ligatures w14:val="none"/>
        </w:rPr>
        <w:t>A</w:t>
      </w:r>
      <w:proofErr w:type="gramEnd"/>
      <w:r w:rsidRPr="00CC6627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14:ligatures w14:val="none"/>
        </w:rPr>
        <w:t xml:space="preserve"> intensive research phase investigating the "Institutional Betrayal" and ethical risks associated with monitoring technology in education.</w:t>
      </w:r>
    </w:p>
    <w:p w14:paraId="5E59CBB8" w14:textId="77777777" w:rsidR="00CC6627" w:rsidRPr="00CC6627" w:rsidRDefault="00CC6627" w:rsidP="00CC662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14:ligatures w14:val="none"/>
        </w:rPr>
      </w:pPr>
      <w:r w:rsidRPr="00CC6627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14:ligatures w14:val="none"/>
        </w:rPr>
        <w:t>2020:</w:t>
      </w:r>
      <w:r w:rsidRPr="00CC6627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14:ligatures w14:val="none"/>
        </w:rPr>
        <w:t> </w:t>
      </w:r>
      <w:r w:rsidRPr="00CC6627">
        <w:rPr>
          <w:rFonts w:ascii="Times New Roman" w:eastAsia="Times New Roman" w:hAnsi="Times New Roman" w:cs="Times New Roman"/>
          <w:i/>
          <w:iCs/>
          <w:color w:val="000000"/>
          <w:kern w:val="0"/>
          <w:sz w:val="20"/>
          <w:szCs w:val="20"/>
          <w14:ligatures w14:val="none"/>
        </w:rPr>
        <w:t>Understanding Mona Wang:</w:t>
      </w:r>
      <w:r w:rsidRPr="00CC6627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14:ligatures w14:val="none"/>
        </w:rPr>
        <w:t> A meta-analysis of mental health care and police intervention in BC, advocating for de-escalation and nursing-led evaluations.</w:t>
      </w:r>
    </w:p>
    <w:p w14:paraId="35E93FB1" w14:textId="77777777" w:rsidR="00CC6627" w:rsidRPr="00CC6627" w:rsidRDefault="00CC6627" w:rsidP="00CC662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14:ligatures w14:val="none"/>
        </w:rPr>
      </w:pPr>
      <w:r w:rsidRPr="00CC6627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14:ligatures w14:val="none"/>
        </w:rPr>
        <w:t>2022:</w:t>
      </w:r>
      <w:r w:rsidRPr="00CC6627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14:ligatures w14:val="none"/>
        </w:rPr>
        <w:t> </w:t>
      </w:r>
      <w:r w:rsidRPr="00CC6627">
        <w:rPr>
          <w:rFonts w:ascii="Times New Roman" w:eastAsia="Times New Roman" w:hAnsi="Times New Roman" w:cs="Times New Roman"/>
          <w:i/>
          <w:iCs/>
          <w:color w:val="000000"/>
          <w:kern w:val="0"/>
          <w:sz w:val="20"/>
          <w:szCs w:val="20"/>
          <w14:ligatures w14:val="none"/>
        </w:rPr>
        <w:t>Toxic Environment or Conflict of Interest:</w:t>
      </w:r>
      <w:r w:rsidRPr="00CC6627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14:ligatures w14:val="none"/>
        </w:rPr>
        <w:t> Investigated how surveillance (like monitoring Google Classrooms) affects teacher-student relationships and organizational ethics.</w:t>
      </w:r>
    </w:p>
    <w:p w14:paraId="503D27B7" w14:textId="77777777" w:rsidR="00CC6627" w:rsidRPr="00CC6627" w:rsidRDefault="00CC6627" w:rsidP="00CC662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14:ligatures w14:val="none"/>
        </w:rPr>
      </w:pPr>
      <w:r w:rsidRPr="00CC6627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14:ligatures w14:val="none"/>
        </w:rPr>
        <w:t>2022:</w:t>
      </w:r>
      <w:r w:rsidRPr="00CC6627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14:ligatures w14:val="none"/>
        </w:rPr>
        <w:t> </w:t>
      </w:r>
      <w:r w:rsidRPr="00CC6627">
        <w:rPr>
          <w:rFonts w:ascii="Times New Roman" w:eastAsia="Times New Roman" w:hAnsi="Times New Roman" w:cs="Times New Roman"/>
          <w:i/>
          <w:iCs/>
          <w:color w:val="000000"/>
          <w:kern w:val="0"/>
          <w:sz w:val="20"/>
          <w:szCs w:val="20"/>
          <w14:ligatures w14:val="none"/>
        </w:rPr>
        <w:t>Consequences of Impression Management:</w:t>
      </w:r>
      <w:r w:rsidRPr="00CC6627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14:ligatures w14:val="none"/>
        </w:rPr>
        <w:t> Explored the performative nature of online behavior ("looking good online") and the need for "safe spaces" for LGBTQ2 individuals.</w:t>
      </w:r>
    </w:p>
    <w:p w14:paraId="55297D15" w14:textId="77777777" w:rsidR="00CC6627" w:rsidRPr="00CC6627" w:rsidRDefault="00CC6627" w:rsidP="00CC662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14:ligatures w14:val="none"/>
        </w:rPr>
      </w:pPr>
      <w:r w:rsidRPr="00CC6627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14:ligatures w14:val="none"/>
        </w:rPr>
        <w:t>2022:</w:t>
      </w:r>
      <w:r w:rsidRPr="00CC6627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14:ligatures w14:val="none"/>
        </w:rPr>
        <w:t> </w:t>
      </w:r>
      <w:r w:rsidRPr="00CC6627">
        <w:rPr>
          <w:rFonts w:ascii="Times New Roman" w:eastAsia="Times New Roman" w:hAnsi="Times New Roman" w:cs="Times New Roman"/>
          <w:i/>
          <w:iCs/>
          <w:color w:val="000000"/>
          <w:kern w:val="0"/>
          <w:sz w:val="20"/>
          <w:szCs w:val="20"/>
          <w14:ligatures w14:val="none"/>
        </w:rPr>
        <w:t>No Expectation of Privacy:</w:t>
      </w:r>
      <w:r w:rsidRPr="00CC6627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14:ligatures w14:val="none"/>
        </w:rPr>
        <w:t> Analyzed the impact of surveillance on community building, identifying five themes: well-being, assessment, policy, security, and punitive measures.</w:t>
      </w:r>
    </w:p>
    <w:p w14:paraId="33B07428" w14:textId="77777777" w:rsidR="00CC6627" w:rsidRPr="00CC6627" w:rsidRDefault="00CC6627" w:rsidP="00CC6627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14:ligatures w14:val="none"/>
        </w:rPr>
      </w:pPr>
      <w:r w:rsidRPr="00CC6627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14:ligatures w14:val="none"/>
        </w:rPr>
        <w:t>Phase 4: Sovereignty, Bio-HRI, and the NSIR (2025–2026)</w:t>
      </w:r>
    </w:p>
    <w:p w14:paraId="13650118" w14:textId="77777777" w:rsidR="00CC6627" w:rsidRPr="00CC6627" w:rsidRDefault="00CC6627" w:rsidP="00CC66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14:ligatures w14:val="none"/>
        </w:rPr>
      </w:pPr>
      <w:r w:rsidRPr="00CC6627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14:ligatures w14:val="none"/>
        </w:rPr>
        <w:t>The current "Sovereign Dyad" phase moves from critique to engineering. It focuses on technical and legal protections for neurodivergent students.</w:t>
      </w:r>
    </w:p>
    <w:p w14:paraId="24E7B20A" w14:textId="77777777" w:rsidR="00CC6627" w:rsidRPr="00CC6627" w:rsidRDefault="00CC6627" w:rsidP="00CC6627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14:ligatures w14:val="none"/>
        </w:rPr>
      </w:pPr>
      <w:r w:rsidRPr="00CC6627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14:ligatures w14:val="none"/>
        </w:rPr>
        <w:t>2025:</w:t>
      </w:r>
      <w:r w:rsidRPr="00CC6627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14:ligatures w14:val="none"/>
        </w:rPr>
        <w:t> </w:t>
      </w:r>
      <w:r w:rsidRPr="00CC6627">
        <w:rPr>
          <w:rFonts w:ascii="Times New Roman" w:eastAsia="Times New Roman" w:hAnsi="Times New Roman" w:cs="Times New Roman"/>
          <w:i/>
          <w:iCs/>
          <w:color w:val="000000"/>
          <w:kern w:val="0"/>
          <w:sz w:val="20"/>
          <w:szCs w:val="20"/>
          <w14:ligatures w14:val="none"/>
        </w:rPr>
        <w:t>The Sovereign Dyad &amp; NSIR Scale:</w:t>
      </w:r>
      <w:r w:rsidRPr="00CC6627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14:ligatures w14:val="none"/>
        </w:rPr>
        <w:t> Development of the </w:t>
      </w:r>
      <w:r w:rsidRPr="00CC6627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14:ligatures w14:val="none"/>
        </w:rPr>
        <w:t>Neurodivergent Scale for Interacting with Robots (NSIR)</w:t>
      </w:r>
      <w:r w:rsidRPr="00CC6627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14:ligatures w14:val="none"/>
        </w:rPr>
        <w:t> to quantify social comfort and safety in human-robot partnerships.</w:t>
      </w:r>
    </w:p>
    <w:p w14:paraId="67A5E593" w14:textId="77777777" w:rsidR="00CC6627" w:rsidRPr="00CC6627" w:rsidRDefault="00CC6627" w:rsidP="00CC6627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14:ligatures w14:val="none"/>
        </w:rPr>
      </w:pPr>
      <w:r w:rsidRPr="00CC6627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14:ligatures w14:val="none"/>
        </w:rPr>
        <w:lastRenderedPageBreak/>
        <w:t>2025/2026:</w:t>
      </w:r>
      <w:r w:rsidRPr="00CC6627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14:ligatures w14:val="none"/>
        </w:rPr>
        <w:t> </w:t>
      </w:r>
      <w:r w:rsidRPr="00CC6627">
        <w:rPr>
          <w:rFonts w:ascii="Times New Roman" w:eastAsia="Times New Roman" w:hAnsi="Times New Roman" w:cs="Times New Roman"/>
          <w:i/>
          <w:iCs/>
          <w:color w:val="000000"/>
          <w:kern w:val="0"/>
          <w:sz w:val="20"/>
          <w:szCs w:val="20"/>
          <w14:ligatures w14:val="none"/>
        </w:rPr>
        <w:t>Somatic Sovereignty and the Kinship Mandate:</w:t>
      </w:r>
      <w:r w:rsidRPr="00CC6627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14:ligatures w14:val="none"/>
        </w:rPr>
        <w:t> A framework submitted to the UN (OHCHR) regarding "Transitional Justice" for neurodivergent populations.</w:t>
      </w:r>
    </w:p>
    <w:p w14:paraId="62651E3A" w14:textId="77777777" w:rsidR="00CC6627" w:rsidRPr="00CC6627" w:rsidRDefault="00CC6627" w:rsidP="00CC6627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14:ligatures w14:val="none"/>
        </w:rPr>
      </w:pPr>
      <w:r w:rsidRPr="00CC6627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14:ligatures w14:val="none"/>
        </w:rPr>
        <w:t>2026:</w:t>
      </w:r>
      <w:r w:rsidRPr="00CC6627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14:ligatures w14:val="none"/>
        </w:rPr>
        <w:t> </w:t>
      </w:r>
      <w:r w:rsidRPr="00CC6627">
        <w:rPr>
          <w:rFonts w:ascii="Times New Roman" w:eastAsia="Times New Roman" w:hAnsi="Times New Roman" w:cs="Times New Roman"/>
          <w:i/>
          <w:iCs/>
          <w:color w:val="000000"/>
          <w:kern w:val="0"/>
          <w:sz w:val="20"/>
          <w:szCs w:val="20"/>
          <w14:ligatures w14:val="none"/>
        </w:rPr>
        <w:t>The Legal Shield &amp; Sovereign Vault:</w:t>
      </w:r>
      <w:r w:rsidRPr="00CC6627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14:ligatures w14:val="none"/>
        </w:rPr>
        <w:t> Proposals for localized "Edge AI" hardware to ensure student data sovereignty and compliance with Ontario’s MFIPPA/PHIPA laws.</w:t>
      </w:r>
    </w:p>
    <w:p w14:paraId="5C459180" w14:textId="77777777" w:rsidR="00CC6627" w:rsidRPr="00CC6627" w:rsidRDefault="00CC6627" w:rsidP="00CC662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14:ligatures w14:val="none"/>
        </w:rPr>
      </w:pPr>
      <w:r w:rsidRPr="00CC6627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14:ligatures w14:val="none"/>
        </w:rPr>
        <w:t>Summary of Conceptual Development</w:t>
      </w:r>
    </w:p>
    <w:p w14:paraId="73EBD40F" w14:textId="767B000A" w:rsidR="00CC6627" w:rsidRPr="00CC6627" w:rsidRDefault="00CC6627" w:rsidP="00CC66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14:ligatures w14:val="none"/>
        </w:rPr>
      </w:pPr>
      <w:r w:rsidRPr="00CC6627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14:ligatures w14:val="none"/>
        </w:rPr>
        <w:t>The trajectory illustrates a shift from </w:t>
      </w:r>
      <w:r w:rsidRPr="00CC6627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14:ligatures w14:val="none"/>
        </w:rPr>
        <w:t>external regulation</w:t>
      </w:r>
      <w:r w:rsidRPr="00CC6627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14:ligatures w14:val="none"/>
        </w:rPr>
        <w:t> (teaching students to behave online) to </w:t>
      </w:r>
      <w:r w:rsidRPr="00CC6627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14:ligatures w14:val="none"/>
        </w:rPr>
        <w:t>internal sovereignty</w:t>
      </w:r>
      <w:r w:rsidR="005542D5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14:ligatures w14:val="none"/>
        </w:rPr>
        <w:t xml:space="preserve"> </w:t>
      </w:r>
      <w:r w:rsidRPr="00CC6627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14:ligatures w14:val="none"/>
        </w:rPr>
        <w:t>(engineering hardware that protects the student's "Social Sanctuary").</w:t>
      </w:r>
    </w:p>
    <w:p w14:paraId="39332741" w14:textId="77777777" w:rsidR="00CC6627" w:rsidRPr="00CC6627" w:rsidRDefault="00CC6627" w:rsidP="00CC66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14:ligatures w14:val="none"/>
        </w:rPr>
      </w:pPr>
      <w:r w:rsidRPr="00CC6627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14:ligatures w14:val="none"/>
        </w:rPr>
        <w:t xml:space="preserve">Dr. </w:t>
      </w:r>
      <w:proofErr w:type="spellStart"/>
      <w:r w:rsidRPr="00CC6627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14:ligatures w14:val="none"/>
        </w:rPr>
        <w:t>Sadownik's</w:t>
      </w:r>
      <w:proofErr w:type="spellEnd"/>
      <w:r w:rsidRPr="00CC6627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14:ligatures w14:val="none"/>
        </w:rPr>
        <w:t xml:space="preserve"> work progressively identifies </w:t>
      </w:r>
      <w:r w:rsidRPr="00CC6627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14:ligatures w14:val="none"/>
        </w:rPr>
        <w:t>surveillance as a barrier to equity</w:t>
      </w:r>
      <w:r w:rsidRPr="00CC6627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14:ligatures w14:val="none"/>
        </w:rPr>
        <w:t> and proposes the </w:t>
      </w:r>
      <w:r w:rsidRPr="00CC6627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14:ligatures w14:val="none"/>
        </w:rPr>
        <w:t>Sovereign Dyad</w:t>
      </w:r>
      <w:r w:rsidRPr="00CC6627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14:ligatures w14:val="none"/>
        </w:rPr>
        <w:t> (a private, local AI partner) as a "prosthetic necessity" that allows neurodivergent learners to engage in "Revealed Thinking" without the threat of institutional surveillance or "Status Scarring."</w:t>
      </w:r>
    </w:p>
    <w:p w14:paraId="14D6FE21" w14:textId="77777777" w:rsidR="00EA2637" w:rsidRPr="00CC6627" w:rsidRDefault="00EA2637">
      <w:pPr>
        <w:rPr>
          <w:sz w:val="20"/>
          <w:szCs w:val="20"/>
        </w:rPr>
      </w:pPr>
    </w:p>
    <w:sectPr w:rsidR="00EA2637" w:rsidRPr="00CC662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6304AD"/>
    <w:multiLevelType w:val="multilevel"/>
    <w:tmpl w:val="027EDB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2CA3835"/>
    <w:multiLevelType w:val="multilevel"/>
    <w:tmpl w:val="26E22C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17D541A"/>
    <w:multiLevelType w:val="multilevel"/>
    <w:tmpl w:val="83FCD9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8B45E1C"/>
    <w:multiLevelType w:val="multilevel"/>
    <w:tmpl w:val="275201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15690135">
    <w:abstractNumId w:val="0"/>
  </w:num>
  <w:num w:numId="2" w16cid:durableId="268313429">
    <w:abstractNumId w:val="3"/>
  </w:num>
  <w:num w:numId="3" w16cid:durableId="1416122295">
    <w:abstractNumId w:val="1"/>
  </w:num>
  <w:num w:numId="4" w16cid:durableId="23763959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6627"/>
    <w:rsid w:val="001451AC"/>
    <w:rsid w:val="005542D5"/>
    <w:rsid w:val="008E3325"/>
    <w:rsid w:val="00CC6627"/>
    <w:rsid w:val="00EA2637"/>
    <w:rsid w:val="00F009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8ED03F"/>
  <w15:chartTrackingRefBased/>
  <w15:docId w15:val="{D3D096C7-BBEB-FA49-9740-8B4AA07C6B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C66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C66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C66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CC66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C66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C66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C66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C66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C66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C66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C66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CC66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CC66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C66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C66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C66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C66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C66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C66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C66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C66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C66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C66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C66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C66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C66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C66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C66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C6627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CC66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customStyle="1" w:styleId="apple-converted-space">
    <w:name w:val="apple-converted-space"/>
    <w:basedOn w:val="DefaultParagraphFont"/>
    <w:rsid w:val="00CC662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573</Words>
  <Characters>3268</Characters>
  <Application>Microsoft Office Word</Application>
  <DocSecurity>0</DocSecurity>
  <Lines>27</Lines>
  <Paragraphs>7</Paragraphs>
  <ScaleCrop>false</ScaleCrop>
  <Company/>
  <LinksUpToDate>false</LinksUpToDate>
  <CharactersWithSpaces>3834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Stephanie Sadownik</dc:creator>
  <cp:keywords/>
  <dc:description/>
  <cp:lastModifiedBy>Stephanie Sadownik</cp:lastModifiedBy>
  <cp:revision>3</cp:revision>
  <cp:lastPrinted>2026-01-03T03:50:00Z</cp:lastPrinted>
  <dcterms:created xsi:type="dcterms:W3CDTF">2026-01-03T03:50:00Z</dcterms:created>
  <dcterms:modified xsi:type="dcterms:W3CDTF">2026-01-03T03:52:00Z</dcterms:modified>
</cp:coreProperties>
</file>