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93D46" w14:textId="77777777" w:rsidR="0096371F" w:rsidRPr="0096371F" w:rsidRDefault="0096371F" w:rsidP="0096371F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To complete your submission, here is a technical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Appendix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that formalizes the mathematical logic of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Hierarchical Bayesian Lens Model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and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Sustainable Medical Yield ($Y_s$)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. This appendix provides the "Informatics Key" needed for reviewers to evaluate the rigor of your transition framework.</w:t>
      </w:r>
    </w:p>
    <w:p w14:paraId="308074E2" w14:textId="77777777" w:rsidR="0096371F" w:rsidRPr="0096371F" w:rsidRDefault="0096371F" w:rsidP="0096371F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Appendix: Mathematical Framework and Variable Key</w:t>
      </w:r>
    </w:p>
    <w:p w14:paraId="4B10BC65" w14:textId="77777777" w:rsidR="0096371F" w:rsidRPr="0096371F" w:rsidRDefault="0096371F" w:rsidP="0096371F">
      <w:pPr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1. The Hierarchical Bayesian Decision Model</w:t>
      </w:r>
    </w:p>
    <w:p w14:paraId="5C1854AB" w14:textId="77777777" w:rsidR="0096371F" w:rsidRPr="0096371F" w:rsidRDefault="0096371F" w:rsidP="0096371F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The transition from organic to synthetic resources is modeled as a series of probability updates. A clinician’s choice is a function of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Prior Probability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of material safety and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Likelihood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of environmental failure.</w:t>
      </w:r>
    </w:p>
    <w:p w14:paraId="2C750621" w14:textId="77777777" w:rsidR="0096371F" w:rsidRPr="0096371F" w:rsidRDefault="0096371F" w:rsidP="0096371F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$$P(H|E) = \frac{P(E|H) \cdot P(H)}{P(E)}$$</w:t>
      </w:r>
    </w:p>
    <w:p w14:paraId="2078E9F2" w14:textId="77777777" w:rsidR="0096371F" w:rsidRPr="0096371F" w:rsidRDefault="0096371F" w:rsidP="0096371F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$P(H|E)$ (Posterior):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The updated probability that a synthetic resource is the optimal clinical choice given the evidence of organic depletion.</w:t>
      </w:r>
    </w:p>
    <w:p w14:paraId="59B3A71A" w14:textId="77777777" w:rsidR="0096371F" w:rsidRPr="0096371F" w:rsidRDefault="0096371F" w:rsidP="0096371F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$P(E|H)$ (Likelihood):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The probability of observing current environmental data (e.g., Avian Flu in organic precursors) if the "Scarcity Hypothesis" is true.</w:t>
      </w:r>
    </w:p>
    <w:p w14:paraId="5C1E8781" w14:textId="77777777" w:rsidR="0096371F" w:rsidRPr="0096371F" w:rsidRDefault="0096371F" w:rsidP="0096371F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$P(H)$ (Prior):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Initial clinical trust in synthetic safety (often low due to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Nature Bias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).</w:t>
      </w:r>
    </w:p>
    <w:p w14:paraId="1A4151C2" w14:textId="77777777" w:rsidR="0096371F" w:rsidRPr="0096371F" w:rsidRDefault="0096371F" w:rsidP="0096371F">
      <w:pPr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2. The Sustainable Medical Yield ($Y_s$) Formula</w:t>
      </w:r>
    </w:p>
    <w:p w14:paraId="56EA368C" w14:textId="77777777" w:rsidR="0096371F" w:rsidRPr="0096371F" w:rsidRDefault="0096371F" w:rsidP="0096371F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This formula quantifies the stability of the medical supply chain in the face of climate change and cognitive resistance.</w:t>
      </w:r>
    </w:p>
    <w:p w14:paraId="723B861A" w14:textId="77777777" w:rsidR="0096371F" w:rsidRPr="0096371F" w:rsidRDefault="0096371F" w:rsidP="0096371F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$$Y_s = \frac{\sum_{i=1}^{n} (R_{d,i} \cdot V_{ce,i})}{1 + \beta_n}$$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9"/>
        <w:gridCol w:w="1981"/>
        <w:gridCol w:w="6424"/>
      </w:tblGrid>
      <w:tr w:rsidR="0096371F" w:rsidRPr="0096371F" w14:paraId="68E6262A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948D33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Key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F9E42D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Variable Name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B3558F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Definition &amp; Informatics Source</w:t>
            </w:r>
          </w:p>
        </w:tc>
      </w:tr>
      <w:tr w:rsidR="0096371F" w:rsidRPr="0096371F" w14:paraId="64E76FC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530394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$Y_s$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BD3B4D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Sustainable Medical Yield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98E073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The total reliable output of a medical resource system.</w:t>
            </w:r>
          </w:p>
        </w:tc>
      </w:tr>
      <w:tr w:rsidR="0096371F" w:rsidRPr="0096371F" w14:paraId="6F5C47E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B7CA29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$R_{d}$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D34875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Resource Depletion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8F87DE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The rate of decay of organic materials ($n$) based on </w:t>
            </w: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Biogeographic Contraction</w:t>
            </w:r>
            <w:r w:rsidRPr="0096371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(Source: DFO/ECCC).</w:t>
            </w:r>
          </w:p>
        </w:tc>
      </w:tr>
      <w:tr w:rsidR="0096371F" w:rsidRPr="0096371F" w14:paraId="3A0BC2A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3F7DA7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$V_{ce}$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C43893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Cross-Ecosystem Validation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BB2F20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The reliability of a synthetic precursor across different provinces (Source: Pan-Canadian Smart Farm Network).</w:t>
            </w:r>
          </w:p>
        </w:tc>
      </w:tr>
      <w:tr w:rsidR="0096371F" w:rsidRPr="0096371F" w14:paraId="32F312E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376D50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$\beta_n$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697E71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Nature Bias Penalty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46992" w14:textId="77777777" w:rsidR="0096371F" w:rsidRPr="0096371F" w:rsidRDefault="0096371F" w:rsidP="0096371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6371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The coefficient of resistance ($0 &lt; \beta_n &lt; 1$) where clinicians favor organic cues despite high risk.</w:t>
            </w:r>
          </w:p>
        </w:tc>
      </w:tr>
    </w:tbl>
    <w:p w14:paraId="32291457" w14:textId="77777777" w:rsidR="0096371F" w:rsidRPr="0096371F" w:rsidRDefault="0096371F" w:rsidP="0096371F">
      <w:pPr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3. The Nature Bias "Lens" Equation (Brunswik Theory)</w:t>
      </w:r>
    </w:p>
    <w:p w14:paraId="6CFE2113" w14:textId="77777777" w:rsidR="0096371F" w:rsidRPr="0096371F" w:rsidRDefault="0096371F" w:rsidP="0096371F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The perceived value of a medical resource ($Y_s'$) is often skewed by surface-level signals (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Proximal Cues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).</w:t>
      </w:r>
    </w:p>
    <w:p w14:paraId="6C47BD14" w14:textId="77777777" w:rsidR="0096371F" w:rsidRPr="0096371F" w:rsidRDefault="0096371F" w:rsidP="0096371F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$$Y_s' = w_1(C_p) + w_2(C_{syn}) + \epsilon$$</w:t>
      </w:r>
    </w:p>
    <w:p w14:paraId="172D86C1" w14:textId="77777777" w:rsidR="0096371F" w:rsidRPr="0096371F" w:rsidRDefault="0096371F" w:rsidP="0096371F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$C_p$ (Proximal Cue):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The "Organic/Natural" label. In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Pea Protein Study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, this cue had a high weight ($w_1$) until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50/50 Hybrid Intervention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was introduced.</w:t>
      </w:r>
    </w:p>
    <w:p w14:paraId="48974F89" w14:textId="77777777" w:rsidR="0096371F" w:rsidRPr="0096371F" w:rsidRDefault="0096371F" w:rsidP="0096371F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$C_{syn}$ (Synthetic Cue):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Signals of high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Regulatory Linearity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and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LCA Stability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(Source: Health Canada/HPFB).</w:t>
      </w:r>
    </w:p>
    <w:p w14:paraId="6FD3282A" w14:textId="77777777" w:rsidR="0096371F" w:rsidRPr="0096371F" w:rsidRDefault="0096371F" w:rsidP="0096371F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$\epsilon$: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Stochastic error or "Cognitive Noise" in the clinical decision-making environment.</w:t>
      </w:r>
    </w:p>
    <w:p w14:paraId="12B8B498" w14:textId="77777777" w:rsidR="0096371F" w:rsidRPr="0096371F" w:rsidRDefault="0096371F" w:rsidP="0096371F">
      <w:pPr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4. Carbon Opportunity Cost ($C_{oc}$)</w:t>
      </w:r>
    </w:p>
    <w:p w14:paraId="52F4DCE5" w14:textId="77777777" w:rsidR="0096371F" w:rsidRPr="0096371F" w:rsidRDefault="0096371F" w:rsidP="0096371F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Derived from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Default Veg Report (2021)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, this represents the "hidden cost" of maintaining organic medical supply chains.</w:t>
      </w:r>
    </w:p>
    <w:p w14:paraId="16CB2771" w14:textId="77777777" w:rsidR="0096371F" w:rsidRPr="0096371F" w:rsidRDefault="0096371F" w:rsidP="0096371F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$$C_{oc} = \Delta \text{Sequestration} \times \text{Land Area}$$</w:t>
      </w:r>
    </w:p>
    <w:p w14:paraId="0AB4E342" w14:textId="77777777" w:rsidR="0096371F" w:rsidRPr="0096371F" w:rsidRDefault="0096371F" w:rsidP="0096371F">
      <w:pPr>
        <w:numPr>
          <w:ilvl w:val="0"/>
          <w:numId w:val="3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lastRenderedPageBreak/>
        <w:t>$\Delta \text{Sequestration}$: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The amount of carbon that would have been absorbed if the land used for harvesting organic medical precursors was returned to a natural carbon sink (forest/wetland).</w:t>
      </w:r>
    </w:p>
    <w:p w14:paraId="587F2036" w14:textId="77777777" w:rsidR="0096371F" w:rsidRPr="0096371F" w:rsidRDefault="009D2C84" w:rsidP="0096371F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D2C84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</w:rPr>
        <w:pict w14:anchorId="07C4696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0038B2A" w14:textId="77777777" w:rsidR="0096371F" w:rsidRPr="0096371F" w:rsidRDefault="0096371F" w:rsidP="0096371F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Variable Key for ECCC 2030 Compliance</w:t>
      </w:r>
    </w:p>
    <w:p w14:paraId="42FE920A" w14:textId="77777777" w:rsidR="0096371F" w:rsidRPr="0096371F" w:rsidRDefault="0096371F" w:rsidP="0096371F">
      <w:pPr>
        <w:numPr>
          <w:ilvl w:val="0"/>
          <w:numId w:val="4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Hard Constraint (MAA):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Master Agreement on Apportionment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acts as a fixed boundary condition where biological output is limited by a 50% water sharing mandate.</w:t>
      </w:r>
    </w:p>
    <w:p w14:paraId="3B3563EC" w14:textId="77777777" w:rsidR="0096371F" w:rsidRPr="0096371F" w:rsidRDefault="0096371F" w:rsidP="0096371F">
      <w:pPr>
        <w:numPr>
          <w:ilvl w:val="0"/>
          <w:numId w:val="4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Ground Truth: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Data points ($n=175$) from high-volume facilities like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The Cove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used to calibrate the behavioral elasticity of the model.</w:t>
      </w:r>
    </w:p>
    <w:p w14:paraId="0A4729DB" w14:textId="77777777" w:rsidR="0096371F" w:rsidRPr="0096371F" w:rsidRDefault="0096371F" w:rsidP="0096371F">
      <w:pPr>
        <w:numPr>
          <w:ilvl w:val="0"/>
          <w:numId w:val="4"/>
        </w:num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Zoonotic Variable: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The probability ($p$) of pathogen transfer in organic materials, tracked by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CFIA (Canadian Food Inspection Agency)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.</w:t>
      </w:r>
    </w:p>
    <w:p w14:paraId="671D7738" w14:textId="77777777" w:rsidR="0096371F" w:rsidRPr="0096371F" w:rsidRDefault="0096371F" w:rsidP="0096371F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Submission Note: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This appendix provides the mathematical proof that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Race to Zero 2030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in the medical sector is achieved by reducing the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Nature Bias Penalty ($\beta_n$)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through the informatics of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LCA Stability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and </w:t>
      </w:r>
      <w:r w:rsidRPr="0096371F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Synthetic Precursor</w:t>
      </w:r>
      <w:r w:rsidRPr="0096371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  <w:t> adoption.</w:t>
      </w:r>
    </w:p>
    <w:p w14:paraId="7D49917C" w14:textId="77777777" w:rsidR="00EA2637" w:rsidRPr="0096371F" w:rsidRDefault="00EA2637">
      <w:pPr>
        <w:rPr>
          <w:rFonts w:ascii="Times New Roman" w:hAnsi="Times New Roman" w:cs="Times New Roman"/>
          <w:sz w:val="20"/>
          <w:szCs w:val="20"/>
        </w:rPr>
      </w:pPr>
    </w:p>
    <w:sectPr w:rsidR="00EA2637" w:rsidRPr="009637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627B2"/>
    <w:multiLevelType w:val="multilevel"/>
    <w:tmpl w:val="03AEA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3604FA"/>
    <w:multiLevelType w:val="multilevel"/>
    <w:tmpl w:val="12EE7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491C1B"/>
    <w:multiLevelType w:val="multilevel"/>
    <w:tmpl w:val="B6964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E5130F"/>
    <w:multiLevelType w:val="multilevel"/>
    <w:tmpl w:val="98602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6192336">
    <w:abstractNumId w:val="0"/>
  </w:num>
  <w:num w:numId="2" w16cid:durableId="443892614">
    <w:abstractNumId w:val="1"/>
  </w:num>
  <w:num w:numId="3" w16cid:durableId="1310019100">
    <w:abstractNumId w:val="2"/>
  </w:num>
  <w:num w:numId="4" w16cid:durableId="1872497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71F"/>
    <w:rsid w:val="008E3325"/>
    <w:rsid w:val="0096371F"/>
    <w:rsid w:val="009D2C84"/>
    <w:rsid w:val="00A50D79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E090B"/>
  <w15:chartTrackingRefBased/>
  <w15:docId w15:val="{408B69AF-4E13-204B-8926-E786171A3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37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37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37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37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37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37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7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37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37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37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37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637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637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37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37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7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37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37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37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37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37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37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37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37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37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37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37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371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63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96371F"/>
  </w:style>
  <w:style w:type="character" w:customStyle="1" w:styleId="math-inline">
    <w:name w:val="math-inline"/>
    <w:basedOn w:val="DefaultParagraphFont"/>
    <w:rsid w:val="0096371F"/>
  </w:style>
  <w:style w:type="character" w:styleId="Strong">
    <w:name w:val="Strong"/>
    <w:basedOn w:val="DefaultParagraphFont"/>
    <w:uiPriority w:val="22"/>
    <w:qFormat/>
    <w:rsid w:val="009637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2026-01-11T05:02:00Z</dcterms:created>
  <dcterms:modified xsi:type="dcterms:W3CDTF">2026-01-11T05:02:00Z</dcterms:modified>
</cp:coreProperties>
</file>