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2590"/>
        <w:gridCol w:w="2590"/>
        <w:gridCol w:w="2590"/>
        <w:gridCol w:w="2590"/>
        <w:gridCol w:w="2590"/>
      </w:tblGrid>
      <w:tr w:rsidR="009F1A1F" w14:paraId="2104684E" w14:textId="77777777" w:rsidTr="009F1A1F">
        <w:tc>
          <w:tcPr>
            <w:tcW w:w="2590" w:type="dxa"/>
          </w:tcPr>
          <w:p w14:paraId="2B9C1B06" w14:textId="024C816D" w:rsidR="009F1A1F" w:rsidRDefault="009F1A1F">
            <w:r>
              <w:t>Individuals</w:t>
            </w:r>
          </w:p>
        </w:tc>
        <w:tc>
          <w:tcPr>
            <w:tcW w:w="2590" w:type="dxa"/>
          </w:tcPr>
          <w:p w14:paraId="1EC56C67" w14:textId="3ACF97DB" w:rsidR="009F1A1F" w:rsidRDefault="009F1A1F">
            <w:r>
              <w:t>Animals</w:t>
            </w:r>
          </w:p>
        </w:tc>
        <w:tc>
          <w:tcPr>
            <w:tcW w:w="2590" w:type="dxa"/>
          </w:tcPr>
          <w:p w14:paraId="16DC803D" w14:textId="73B6F3D6" w:rsidR="009F1A1F" w:rsidRDefault="009F1A1F">
            <w:r>
              <w:t>Context</w:t>
            </w:r>
          </w:p>
        </w:tc>
        <w:tc>
          <w:tcPr>
            <w:tcW w:w="2590" w:type="dxa"/>
          </w:tcPr>
          <w:p w14:paraId="24306F51" w14:textId="32A53E69" w:rsidR="009F1A1F" w:rsidRDefault="009F1A1F">
            <w:r>
              <w:t>Gender</w:t>
            </w:r>
          </w:p>
        </w:tc>
        <w:tc>
          <w:tcPr>
            <w:tcW w:w="2590" w:type="dxa"/>
          </w:tcPr>
          <w:p w14:paraId="712B3104" w14:textId="1B0D9974" w:rsidR="009F1A1F" w:rsidRDefault="009F1A1F" w:rsidP="009F1A1F">
            <w:pPr>
              <w:tabs>
                <w:tab w:val="left" w:pos="476"/>
              </w:tabs>
            </w:pPr>
            <w:r>
              <w:t>Safety</w:t>
            </w:r>
          </w:p>
        </w:tc>
      </w:tr>
      <w:tr w:rsidR="009F1A1F" w14:paraId="0A2054F6" w14:textId="77777777" w:rsidTr="009F1A1F">
        <w:tc>
          <w:tcPr>
            <w:tcW w:w="2590" w:type="dxa"/>
          </w:tcPr>
          <w:p w14:paraId="5C14B723" w14:textId="77777777" w:rsidR="009F1A1F" w:rsidRPr="0040468D" w:rsidRDefault="009F1A1F" w:rsidP="009F1A1F">
            <w:pPr>
              <w:rPr>
                <w:rFonts w:ascii="Times New Roman" w:hAnsi="Times New Roman" w:cs="Times New Roman"/>
              </w:rPr>
            </w:pPr>
            <w:r w:rsidRPr="0040468D">
              <w:rPr>
                <w:rFonts w:ascii="Times New Roman" w:hAnsi="Times New Roman" w:cs="Times New Roman"/>
              </w:rPr>
              <w:t>Individuals who are well integrated into society have greater access to resources and tend to live longer (Brent, Ruiz-Lambides, Platt, 2017, abstract).</w:t>
            </w:r>
          </w:p>
          <w:p w14:paraId="412249EF" w14:textId="77777777" w:rsidR="009F1A1F" w:rsidRDefault="009F1A1F"/>
        </w:tc>
        <w:tc>
          <w:tcPr>
            <w:tcW w:w="2590" w:type="dxa"/>
          </w:tcPr>
          <w:p w14:paraId="1B596125" w14:textId="77777777" w:rsidR="009F1A1F" w:rsidRPr="0040468D" w:rsidRDefault="009F1A1F" w:rsidP="009F1A1F">
            <w:pPr>
              <w:rPr>
                <w:rFonts w:ascii="Times New Roman" w:hAnsi="Times New Roman" w:cs="Times New Roman"/>
              </w:rPr>
            </w:pPr>
            <w:r w:rsidRPr="0040468D">
              <w:rPr>
                <w:rFonts w:ascii="Times New Roman" w:hAnsi="Times New Roman" w:cs="Times New Roman"/>
              </w:rPr>
              <w:t>Using social network data spanning up to half of the median adult lifespan in a gregarious primate, we found that some measures of social isolation were modestly repeatable within individuals, consistent with a trait (Brent, Ruiz-Lambides, Platt, 2017, abstract).</w:t>
            </w:r>
          </w:p>
          <w:p w14:paraId="5B7B283E" w14:textId="77777777" w:rsidR="009F1A1F" w:rsidRDefault="009F1A1F"/>
        </w:tc>
        <w:tc>
          <w:tcPr>
            <w:tcW w:w="2590" w:type="dxa"/>
          </w:tcPr>
          <w:p w14:paraId="4CB5508D" w14:textId="77777777" w:rsidR="009F1A1F" w:rsidRPr="0040468D" w:rsidRDefault="009F1A1F" w:rsidP="009F1A1F">
            <w:pPr>
              <w:rPr>
                <w:rFonts w:ascii="Times New Roman" w:hAnsi="Times New Roman" w:cs="Times New Roman"/>
              </w:rPr>
            </w:pPr>
            <w:r w:rsidRPr="0040468D">
              <w:rPr>
                <w:rFonts w:ascii="Times New Roman" w:hAnsi="Times New Roman" w:cs="Times New Roman"/>
              </w:rPr>
              <w:t>Answering this question requires establishing the mix of intrinsic and contextual factors that contribute to social isolation (Brent, Ruiz-Lambides, Platt, 2017, abstract).</w:t>
            </w:r>
          </w:p>
          <w:p w14:paraId="1EC3CB3C" w14:textId="77777777" w:rsidR="009F1A1F" w:rsidRDefault="009F1A1F"/>
        </w:tc>
        <w:tc>
          <w:tcPr>
            <w:tcW w:w="2590" w:type="dxa"/>
          </w:tcPr>
          <w:p w14:paraId="33878EA4" w14:textId="77777777" w:rsidR="009F1A1F" w:rsidRPr="0040468D" w:rsidRDefault="009F1A1F" w:rsidP="009F1A1F">
            <w:pPr>
              <w:rPr>
                <w:rFonts w:ascii="Times New Roman" w:hAnsi="Times New Roman" w:cs="Times New Roman"/>
              </w:rPr>
            </w:pPr>
            <w:r w:rsidRPr="0040468D">
              <w:rPr>
                <w:rFonts w:ascii="Times New Roman" w:hAnsi="Times New Roman" w:cs="Times New Roman"/>
              </w:rPr>
              <w:t>Females with fewer close relatives were more isolated, and the more time males spent in a new group the less isolated they became, independent of their social status (Brent, Ruiz-Lambides, Platt, 2017, abstract).</w:t>
            </w:r>
          </w:p>
          <w:p w14:paraId="5858882C" w14:textId="77777777" w:rsidR="009F1A1F" w:rsidRDefault="009F1A1F"/>
        </w:tc>
        <w:tc>
          <w:tcPr>
            <w:tcW w:w="2590" w:type="dxa"/>
          </w:tcPr>
          <w:p w14:paraId="73C4B8C6" w14:textId="77777777" w:rsidR="009F1A1F" w:rsidRPr="0040468D" w:rsidRDefault="009F1A1F" w:rsidP="009F1A1F">
            <w:pPr>
              <w:rPr>
                <w:rFonts w:ascii="Times New Roman" w:hAnsi="Times New Roman" w:cs="Times New Roman"/>
              </w:rPr>
            </w:pPr>
            <w:r w:rsidRPr="0040468D">
              <w:rPr>
                <w:rFonts w:ascii="Times New Roman" w:hAnsi="Times New Roman" w:cs="Times New Roman"/>
              </w:rPr>
              <w:t>Social connections can determine an individual’s access to resources and information, as well as their ability to avoid predators (</w:t>
            </w:r>
            <w:r w:rsidRPr="0040468D">
              <w:rPr>
                <w:rFonts w:ascii="Times New Roman" w:hAnsi="Times New Roman" w:cs="Times New Roman"/>
                <w:highlight w:val="yellow"/>
              </w:rPr>
              <w:t>5, 6 as cited</w:t>
            </w:r>
            <w:r w:rsidRPr="0040468D">
              <w:rPr>
                <w:rFonts w:ascii="Times New Roman" w:hAnsi="Times New Roman" w:cs="Times New Roman"/>
              </w:rPr>
              <w:t xml:space="preserve"> by Brent, Ruiz-Lambides, Platt, 2017, p. 1).</w:t>
            </w:r>
          </w:p>
          <w:p w14:paraId="576CF5D8" w14:textId="77777777" w:rsidR="009F1A1F" w:rsidRDefault="009F1A1F"/>
        </w:tc>
      </w:tr>
      <w:tr w:rsidR="009F1A1F" w14:paraId="7A7CC9F4" w14:textId="77777777" w:rsidTr="009F1A1F">
        <w:tc>
          <w:tcPr>
            <w:tcW w:w="2590" w:type="dxa"/>
          </w:tcPr>
          <w:p w14:paraId="3FF73D23" w14:textId="77777777" w:rsidR="009F1A1F" w:rsidRPr="0040468D" w:rsidRDefault="009F1A1F" w:rsidP="009F1A1F">
            <w:pPr>
              <w:rPr>
                <w:rFonts w:ascii="Times New Roman" w:hAnsi="Times New Roman" w:cs="Times New Roman"/>
              </w:rPr>
            </w:pPr>
            <w:r w:rsidRPr="0040468D">
              <w:rPr>
                <w:rFonts w:ascii="Times New Roman" w:hAnsi="Times New Roman" w:cs="Times New Roman"/>
              </w:rPr>
              <w:t>Why some individuals are socially isolated and others are not is therefore puzzling from an evolutionary perspective (Brent, Ruiz-Lambides, Platt, 2017, abstract).</w:t>
            </w:r>
          </w:p>
          <w:p w14:paraId="15680DA7" w14:textId="77777777" w:rsidR="009F1A1F" w:rsidRDefault="009F1A1F"/>
        </w:tc>
        <w:tc>
          <w:tcPr>
            <w:tcW w:w="2590" w:type="dxa"/>
          </w:tcPr>
          <w:p w14:paraId="0BB10844" w14:textId="77777777" w:rsidR="009F1A1F" w:rsidRPr="0040468D" w:rsidRDefault="009F1A1F" w:rsidP="009F1A1F">
            <w:pPr>
              <w:rPr>
                <w:rFonts w:ascii="Times New Roman" w:hAnsi="Times New Roman" w:cs="Times New Roman"/>
              </w:rPr>
            </w:pPr>
            <w:r w:rsidRPr="0040468D">
              <w:rPr>
                <w:rFonts w:ascii="Times New Roman" w:hAnsi="Times New Roman" w:cs="Times New Roman"/>
              </w:rPr>
              <w:t>By contrast, social isolation was not explained by the identity of an animal’s mother or the group into which it was born (Brent, Ruiz-Lambides, Platt, 2017, abstract).</w:t>
            </w:r>
          </w:p>
          <w:p w14:paraId="53E0808E" w14:textId="77777777" w:rsidR="009F1A1F" w:rsidRDefault="009F1A1F"/>
        </w:tc>
        <w:tc>
          <w:tcPr>
            <w:tcW w:w="2590" w:type="dxa"/>
          </w:tcPr>
          <w:p w14:paraId="09BD3411" w14:textId="77777777" w:rsidR="009F1A1F" w:rsidRPr="0040468D" w:rsidRDefault="009F1A1F" w:rsidP="009F1A1F">
            <w:pPr>
              <w:rPr>
                <w:rFonts w:ascii="Times New Roman" w:hAnsi="Times New Roman" w:cs="Times New Roman"/>
              </w:rPr>
            </w:pPr>
            <w:r w:rsidRPr="0040468D">
              <w:rPr>
                <w:rFonts w:ascii="Times New Roman" w:hAnsi="Times New Roman" w:cs="Times New Roman"/>
              </w:rPr>
              <w:t>These results show that social isolation results from a combination of intrinsic and environmental factors.  From an evolutionary perspective, these findings suggest that social isolation could be adaptive in some contexts and partly maintained by selection (Brent, Ruiz-Lambides, Platt, 2017, abstract).</w:t>
            </w:r>
          </w:p>
          <w:p w14:paraId="66B0ACF6" w14:textId="77777777" w:rsidR="009F1A1F" w:rsidRDefault="009F1A1F"/>
        </w:tc>
        <w:tc>
          <w:tcPr>
            <w:tcW w:w="2590" w:type="dxa"/>
          </w:tcPr>
          <w:p w14:paraId="22E8505B" w14:textId="77777777" w:rsidR="009F1A1F" w:rsidRDefault="009F1A1F"/>
        </w:tc>
        <w:tc>
          <w:tcPr>
            <w:tcW w:w="2590" w:type="dxa"/>
          </w:tcPr>
          <w:p w14:paraId="5B51664B" w14:textId="77777777" w:rsidR="009F1A1F" w:rsidRDefault="009F1A1F" w:rsidP="009F1A1F">
            <w:pPr>
              <w:rPr>
                <w:rFonts w:ascii="Times New Roman" w:hAnsi="Times New Roman" w:cs="Times New Roman"/>
              </w:rPr>
            </w:pPr>
            <w:r w:rsidRPr="0040468D">
              <w:rPr>
                <w:rFonts w:ascii="Times New Roman" w:hAnsi="Times New Roman" w:cs="Times New Roman"/>
              </w:rPr>
              <w:t>However, social isolation could also be a viable alternative strategy whose benefits arise in contexts, such as elevated risk of communicable disease (</w:t>
            </w:r>
            <w:r w:rsidRPr="0040468D">
              <w:rPr>
                <w:rFonts w:ascii="Times New Roman" w:hAnsi="Times New Roman" w:cs="Times New Roman"/>
                <w:highlight w:val="yellow"/>
              </w:rPr>
              <w:t>13, 14</w:t>
            </w:r>
            <w:r w:rsidRPr="0040468D">
              <w:rPr>
                <w:rFonts w:ascii="Times New Roman" w:hAnsi="Times New Roman" w:cs="Times New Roman"/>
              </w:rPr>
              <w:t>) that are common or severe enough to drive selection but not common enough to be detected by most (relatively short-term) studies relating sociality to fitness (as cited by Brent, Ruiz-Lambides, Platt, 2017, p. 1).</w:t>
            </w:r>
          </w:p>
          <w:p w14:paraId="455F779E" w14:textId="77777777" w:rsidR="009F1A1F" w:rsidRDefault="009F1A1F"/>
        </w:tc>
      </w:tr>
      <w:tr w:rsidR="009F1A1F" w14:paraId="726A498B" w14:textId="77777777" w:rsidTr="009F1A1F">
        <w:tc>
          <w:tcPr>
            <w:tcW w:w="2590" w:type="dxa"/>
          </w:tcPr>
          <w:p w14:paraId="0A4E9653" w14:textId="77777777" w:rsidR="009F1A1F" w:rsidRPr="0040468D" w:rsidRDefault="009F1A1F" w:rsidP="009F1A1F">
            <w:pPr>
              <w:rPr>
                <w:rFonts w:ascii="Times New Roman" w:hAnsi="Times New Roman" w:cs="Times New Roman"/>
              </w:rPr>
            </w:pPr>
            <w:r w:rsidRPr="0040468D">
              <w:rPr>
                <w:rFonts w:ascii="Times New Roman" w:hAnsi="Times New Roman" w:cs="Times New Roman"/>
              </w:rPr>
              <w:lastRenderedPageBreak/>
              <w:t xml:space="preserve">It is perhaps surprising that research from a range of group-living species has shown not all individuals are as integrated in their social environments as all others; studies of humans </w:t>
            </w:r>
            <w:r w:rsidRPr="0040468D">
              <w:rPr>
                <w:rFonts w:ascii="Times New Roman" w:hAnsi="Times New Roman" w:cs="Times New Roman"/>
                <w:highlight w:val="yellow"/>
              </w:rPr>
              <w:t>(7-9</w:t>
            </w:r>
            <w:r w:rsidRPr="0040468D">
              <w:rPr>
                <w:rFonts w:ascii="Times New Roman" w:hAnsi="Times New Roman" w:cs="Times New Roman"/>
              </w:rPr>
              <w:t>) and other animals (</w:t>
            </w:r>
            <w:r w:rsidRPr="0040468D">
              <w:rPr>
                <w:rFonts w:ascii="Times New Roman" w:hAnsi="Times New Roman" w:cs="Times New Roman"/>
                <w:highlight w:val="yellow"/>
              </w:rPr>
              <w:t>1, 10-12</w:t>
            </w:r>
            <w:r w:rsidRPr="0040468D">
              <w:rPr>
                <w:rFonts w:ascii="Times New Roman" w:hAnsi="Times New Roman" w:cs="Times New Roman"/>
              </w:rPr>
              <w:t>) have documented individuals that are, at least in relation to other members of their population, socially isolated  (as cited by Brent, Ruiz-Lambides, Platt, 2017, p. 1).</w:t>
            </w:r>
          </w:p>
          <w:p w14:paraId="17E8C58B" w14:textId="77777777" w:rsidR="009F1A1F" w:rsidRDefault="009F1A1F"/>
        </w:tc>
        <w:tc>
          <w:tcPr>
            <w:tcW w:w="2590" w:type="dxa"/>
          </w:tcPr>
          <w:p w14:paraId="3A603093" w14:textId="77777777" w:rsidR="009F1A1F" w:rsidRPr="0040468D" w:rsidRDefault="009F1A1F" w:rsidP="009F1A1F">
            <w:pPr>
              <w:rPr>
                <w:rFonts w:ascii="Times New Roman" w:hAnsi="Times New Roman" w:cs="Times New Roman"/>
              </w:rPr>
            </w:pPr>
            <w:r w:rsidRPr="0040468D">
              <w:rPr>
                <w:rFonts w:ascii="Times New Roman" w:hAnsi="Times New Roman" w:cs="Times New Roman"/>
              </w:rPr>
              <w:t>Nevertheless, age, sex and social status each played a role, as did kin dynamics and familiarity (Brent, Ruiz-Lambides, Platt, 2017, abstract).</w:t>
            </w:r>
          </w:p>
          <w:p w14:paraId="57EF343F" w14:textId="77777777" w:rsidR="009F1A1F" w:rsidRDefault="009F1A1F"/>
        </w:tc>
        <w:tc>
          <w:tcPr>
            <w:tcW w:w="2590" w:type="dxa"/>
          </w:tcPr>
          <w:p w14:paraId="1747C9BD" w14:textId="77777777" w:rsidR="009F1A1F" w:rsidRPr="0040468D" w:rsidRDefault="009F1A1F" w:rsidP="009F1A1F">
            <w:pPr>
              <w:rPr>
                <w:rFonts w:ascii="Times New Roman" w:hAnsi="Times New Roman" w:cs="Times New Roman"/>
              </w:rPr>
            </w:pPr>
            <w:r w:rsidRPr="0040468D">
              <w:rPr>
                <w:rFonts w:ascii="Times New Roman" w:hAnsi="Times New Roman" w:cs="Times New Roman"/>
              </w:rPr>
              <w:t>Isolated individuals may be pushed to the periphery of their social networks by extrinsic factors, such as competitive exclusion (Brent, Ruiz-Lambides, Platt, 2017, p. 1).</w:t>
            </w:r>
          </w:p>
          <w:p w14:paraId="0EB44210" w14:textId="77777777" w:rsidR="009F1A1F" w:rsidRDefault="009F1A1F"/>
        </w:tc>
        <w:tc>
          <w:tcPr>
            <w:tcW w:w="2590" w:type="dxa"/>
          </w:tcPr>
          <w:p w14:paraId="345705E1" w14:textId="77777777" w:rsidR="009F1A1F" w:rsidRDefault="009F1A1F"/>
        </w:tc>
        <w:tc>
          <w:tcPr>
            <w:tcW w:w="2590" w:type="dxa"/>
          </w:tcPr>
          <w:p w14:paraId="098946B5" w14:textId="77777777" w:rsidR="009F1A1F" w:rsidRDefault="009F1A1F"/>
        </w:tc>
      </w:tr>
      <w:tr w:rsidR="009F1A1F" w14:paraId="56B671B7" w14:textId="77777777" w:rsidTr="009F1A1F">
        <w:tc>
          <w:tcPr>
            <w:tcW w:w="2590" w:type="dxa"/>
          </w:tcPr>
          <w:p w14:paraId="23DF67FC" w14:textId="77777777" w:rsidR="009F1A1F" w:rsidRDefault="009F1A1F"/>
        </w:tc>
        <w:tc>
          <w:tcPr>
            <w:tcW w:w="2590" w:type="dxa"/>
          </w:tcPr>
          <w:p w14:paraId="30355D36" w14:textId="77777777" w:rsidR="009F1A1F" w:rsidRPr="0040468D" w:rsidRDefault="009F1A1F" w:rsidP="009F1A1F">
            <w:pPr>
              <w:rPr>
                <w:rFonts w:ascii="Times New Roman" w:hAnsi="Times New Roman" w:cs="Times New Roman"/>
              </w:rPr>
            </w:pPr>
            <w:r w:rsidRPr="0040468D">
              <w:rPr>
                <w:rFonts w:ascii="Times New Roman" w:hAnsi="Times New Roman" w:cs="Times New Roman"/>
              </w:rPr>
              <w:t>In gregarious animals, being socially integrated has been linked to reproductive success, health and longevity (</w:t>
            </w:r>
            <w:r w:rsidRPr="0040468D">
              <w:rPr>
                <w:rFonts w:ascii="Times New Roman" w:hAnsi="Times New Roman" w:cs="Times New Roman"/>
                <w:highlight w:val="yellow"/>
              </w:rPr>
              <w:t>1-4 as cited</w:t>
            </w:r>
            <w:r w:rsidRPr="0040468D">
              <w:rPr>
                <w:rFonts w:ascii="Times New Roman" w:hAnsi="Times New Roman" w:cs="Times New Roman"/>
              </w:rPr>
              <w:t xml:space="preserve"> by Brent, Ruiz-Lambides, Platt, 2017, p. 1).</w:t>
            </w:r>
          </w:p>
          <w:p w14:paraId="4CA4F4C1" w14:textId="77777777" w:rsidR="009F1A1F" w:rsidRPr="0040468D" w:rsidRDefault="009F1A1F" w:rsidP="009F1A1F">
            <w:pPr>
              <w:rPr>
                <w:rFonts w:ascii="Times New Roman" w:hAnsi="Times New Roman" w:cs="Times New Roman"/>
              </w:rPr>
            </w:pPr>
          </w:p>
        </w:tc>
        <w:tc>
          <w:tcPr>
            <w:tcW w:w="2590" w:type="dxa"/>
          </w:tcPr>
          <w:p w14:paraId="27B09594" w14:textId="77777777" w:rsidR="009F1A1F" w:rsidRDefault="009F1A1F" w:rsidP="009F1A1F">
            <w:pPr>
              <w:rPr>
                <w:rFonts w:ascii="Times New Roman" w:hAnsi="Times New Roman" w:cs="Times New Roman"/>
              </w:rPr>
            </w:pPr>
            <w:r>
              <w:rPr>
                <w:rFonts w:ascii="Times New Roman" w:hAnsi="Times New Roman" w:cs="Times New Roman"/>
              </w:rPr>
              <w:t>The first critical step toward understanding the evolutionary and neurobiological drivers underlying social isolation is to understand the characteristics of isolated individuals (</w:t>
            </w:r>
            <w:r w:rsidRPr="0040468D">
              <w:rPr>
                <w:rFonts w:ascii="Times New Roman" w:hAnsi="Times New Roman" w:cs="Times New Roman"/>
              </w:rPr>
              <w:t>Brent, Ruiz-Lambides, Platt, 2017, p. 1).</w:t>
            </w:r>
          </w:p>
          <w:p w14:paraId="6F4E7184" w14:textId="77777777" w:rsidR="009F1A1F" w:rsidRDefault="009F1A1F" w:rsidP="009F1A1F"/>
        </w:tc>
        <w:tc>
          <w:tcPr>
            <w:tcW w:w="2590" w:type="dxa"/>
          </w:tcPr>
          <w:p w14:paraId="2F65DA40" w14:textId="77777777" w:rsidR="009F1A1F" w:rsidRDefault="009F1A1F"/>
        </w:tc>
        <w:tc>
          <w:tcPr>
            <w:tcW w:w="2590" w:type="dxa"/>
          </w:tcPr>
          <w:p w14:paraId="7172A87B" w14:textId="77777777" w:rsidR="009F1A1F" w:rsidRDefault="009F1A1F"/>
        </w:tc>
      </w:tr>
      <w:tr w:rsidR="009F1A1F" w14:paraId="091BF7BD" w14:textId="77777777" w:rsidTr="009F1A1F">
        <w:tc>
          <w:tcPr>
            <w:tcW w:w="2590" w:type="dxa"/>
          </w:tcPr>
          <w:p w14:paraId="4D1989C9" w14:textId="77777777" w:rsidR="009F1A1F" w:rsidRDefault="009F1A1F"/>
        </w:tc>
        <w:tc>
          <w:tcPr>
            <w:tcW w:w="2590" w:type="dxa"/>
          </w:tcPr>
          <w:p w14:paraId="7C79BCFA" w14:textId="77777777" w:rsidR="009F1A1F" w:rsidRDefault="009F1A1F" w:rsidP="009F1A1F">
            <w:pPr>
              <w:rPr>
                <w:rFonts w:ascii="Times New Roman" w:hAnsi="Times New Roman" w:cs="Times New Roman"/>
              </w:rPr>
            </w:pPr>
            <w:r>
              <w:rPr>
                <w:rFonts w:ascii="Times New Roman" w:hAnsi="Times New Roman" w:cs="Times New Roman"/>
              </w:rPr>
              <w:t xml:space="preserve">In nonhuman animals, measures of social </w:t>
            </w:r>
            <w:r>
              <w:rPr>
                <w:rFonts w:ascii="Times New Roman" w:hAnsi="Times New Roman" w:cs="Times New Roman"/>
              </w:rPr>
              <w:lastRenderedPageBreak/>
              <w:t>integration have been shown to be repeatable in naturalistic settings (e.g. guppies, Poecilia reticulata (</w:t>
            </w:r>
            <w:r w:rsidRPr="00726D7F">
              <w:rPr>
                <w:rFonts w:ascii="Times New Roman" w:hAnsi="Times New Roman" w:cs="Times New Roman"/>
                <w:highlight w:val="yellow"/>
              </w:rPr>
              <w:t>20</w:t>
            </w:r>
            <w:r>
              <w:rPr>
                <w:rFonts w:ascii="Times New Roman" w:hAnsi="Times New Roman" w:cs="Times New Roman"/>
              </w:rPr>
              <w:t>) sharks, Scyliorhinus canicular (</w:t>
            </w:r>
            <w:r w:rsidRPr="00726D7F">
              <w:rPr>
                <w:rFonts w:ascii="Times New Roman" w:hAnsi="Times New Roman" w:cs="Times New Roman"/>
                <w:highlight w:val="yellow"/>
              </w:rPr>
              <w:t>21</w:t>
            </w:r>
            <w:r>
              <w:rPr>
                <w:rFonts w:ascii="Times New Roman" w:hAnsi="Times New Roman" w:cs="Times New Roman"/>
              </w:rPr>
              <w:t xml:space="preserve">) and following experimental perturbations (e.g. beetles, Bolitotherus cornutus </w:t>
            </w:r>
            <w:r w:rsidRPr="00726D7F">
              <w:rPr>
                <w:rFonts w:ascii="Times New Roman" w:hAnsi="Times New Roman" w:cs="Times New Roman"/>
                <w:highlight w:val="yellow"/>
              </w:rPr>
              <w:t>(22</w:t>
            </w:r>
            <w:r>
              <w:rPr>
                <w:rFonts w:ascii="Times New Roman" w:hAnsi="Times New Roman" w:cs="Times New Roman"/>
              </w:rPr>
              <w:t xml:space="preserve">) guppies </w:t>
            </w:r>
            <w:r w:rsidRPr="00726D7F">
              <w:rPr>
                <w:rFonts w:ascii="Times New Roman" w:hAnsi="Times New Roman" w:cs="Times New Roman"/>
                <w:highlight w:val="yellow"/>
              </w:rPr>
              <w:t>(23</w:t>
            </w:r>
            <w:r>
              <w:rPr>
                <w:rFonts w:ascii="Times New Roman" w:hAnsi="Times New Roman" w:cs="Times New Roman"/>
              </w:rPr>
              <w:t>) great tits, Parus major (</w:t>
            </w:r>
            <w:r w:rsidRPr="00726D7F">
              <w:rPr>
                <w:rFonts w:ascii="Times New Roman" w:hAnsi="Times New Roman" w:cs="Times New Roman"/>
                <w:highlight w:val="yellow"/>
              </w:rPr>
              <w:t>24</w:t>
            </w:r>
            <w:r>
              <w:rPr>
                <w:rFonts w:ascii="Times New Roman" w:hAnsi="Times New Roman" w:cs="Times New Roman"/>
              </w:rPr>
              <w:t>) as cited by (</w:t>
            </w:r>
            <w:r w:rsidRPr="0040468D">
              <w:rPr>
                <w:rFonts w:ascii="Times New Roman" w:hAnsi="Times New Roman" w:cs="Times New Roman"/>
              </w:rPr>
              <w:t>Brent, Ruiz-Lambides, Platt, 2017, p. 1).</w:t>
            </w:r>
          </w:p>
          <w:p w14:paraId="67C7B3D1" w14:textId="77777777" w:rsidR="009F1A1F" w:rsidRPr="0040468D" w:rsidRDefault="009F1A1F" w:rsidP="009F1A1F">
            <w:pPr>
              <w:rPr>
                <w:rFonts w:ascii="Times New Roman" w:hAnsi="Times New Roman" w:cs="Times New Roman"/>
              </w:rPr>
            </w:pPr>
          </w:p>
        </w:tc>
        <w:tc>
          <w:tcPr>
            <w:tcW w:w="2590" w:type="dxa"/>
          </w:tcPr>
          <w:p w14:paraId="10FBC52F" w14:textId="77777777" w:rsidR="009F1A1F" w:rsidRPr="0040468D" w:rsidRDefault="009F1A1F" w:rsidP="009F1A1F">
            <w:pPr>
              <w:rPr>
                <w:rFonts w:ascii="Times New Roman" w:hAnsi="Times New Roman" w:cs="Times New Roman"/>
              </w:rPr>
            </w:pPr>
            <w:r>
              <w:rPr>
                <w:rFonts w:ascii="Times New Roman" w:hAnsi="Times New Roman" w:cs="Times New Roman"/>
              </w:rPr>
              <w:lastRenderedPageBreak/>
              <w:t xml:space="preserve">But we currently know very little about the </w:t>
            </w:r>
            <w:r>
              <w:rPr>
                <w:rFonts w:ascii="Times New Roman" w:hAnsi="Times New Roman" w:cs="Times New Roman"/>
              </w:rPr>
              <w:lastRenderedPageBreak/>
              <w:t>factors associated with social isolation (</w:t>
            </w:r>
            <w:r w:rsidRPr="0040468D">
              <w:rPr>
                <w:rFonts w:ascii="Times New Roman" w:hAnsi="Times New Roman" w:cs="Times New Roman"/>
              </w:rPr>
              <w:t>Brent, Ruiz-Lambides, Platt, 2017, p. 1).</w:t>
            </w:r>
          </w:p>
          <w:p w14:paraId="734A43EC" w14:textId="77777777" w:rsidR="009F1A1F" w:rsidRDefault="009F1A1F" w:rsidP="009F1A1F">
            <w:pPr>
              <w:rPr>
                <w:rFonts w:ascii="Times New Roman" w:hAnsi="Times New Roman" w:cs="Times New Roman"/>
              </w:rPr>
            </w:pPr>
          </w:p>
        </w:tc>
        <w:tc>
          <w:tcPr>
            <w:tcW w:w="2590" w:type="dxa"/>
          </w:tcPr>
          <w:p w14:paraId="031C9D43" w14:textId="77777777" w:rsidR="009F1A1F" w:rsidRDefault="009F1A1F"/>
        </w:tc>
        <w:tc>
          <w:tcPr>
            <w:tcW w:w="2590" w:type="dxa"/>
          </w:tcPr>
          <w:p w14:paraId="7BC9D5CC" w14:textId="77777777" w:rsidR="009F1A1F" w:rsidRDefault="009F1A1F"/>
        </w:tc>
      </w:tr>
      <w:tr w:rsidR="009F1A1F" w14:paraId="0C41D5A8" w14:textId="77777777" w:rsidTr="009F1A1F">
        <w:tc>
          <w:tcPr>
            <w:tcW w:w="2590" w:type="dxa"/>
          </w:tcPr>
          <w:p w14:paraId="75D68C83" w14:textId="77777777" w:rsidR="009F1A1F" w:rsidRDefault="009F1A1F"/>
        </w:tc>
        <w:tc>
          <w:tcPr>
            <w:tcW w:w="2590" w:type="dxa"/>
          </w:tcPr>
          <w:p w14:paraId="1DD9F3F2" w14:textId="77777777" w:rsidR="009F1A1F" w:rsidRPr="0040468D" w:rsidRDefault="009F1A1F" w:rsidP="009F1A1F">
            <w:pPr>
              <w:rPr>
                <w:rFonts w:ascii="Times New Roman" w:hAnsi="Times New Roman" w:cs="Times New Roman"/>
              </w:rPr>
            </w:pPr>
            <w:r>
              <w:rPr>
                <w:rFonts w:ascii="Times New Roman" w:hAnsi="Times New Roman" w:cs="Times New Roman"/>
              </w:rPr>
              <w:t>But barring a few exceptions (kangaroos, Macropus giganteus (</w:t>
            </w:r>
            <w:r w:rsidRPr="00726D7F">
              <w:rPr>
                <w:rFonts w:ascii="Times New Roman" w:hAnsi="Times New Roman" w:cs="Times New Roman"/>
                <w:highlight w:val="yellow"/>
              </w:rPr>
              <w:t>25</w:t>
            </w:r>
            <w:r>
              <w:rPr>
                <w:rFonts w:ascii="Times New Roman" w:hAnsi="Times New Roman" w:cs="Times New Roman"/>
              </w:rPr>
              <w:t>); great tits (</w:t>
            </w:r>
            <w:r w:rsidRPr="00726D7F">
              <w:rPr>
                <w:rFonts w:ascii="Times New Roman" w:hAnsi="Times New Roman" w:cs="Times New Roman"/>
                <w:highlight w:val="yellow"/>
              </w:rPr>
              <w:t>10</w:t>
            </w:r>
            <w:r>
              <w:rPr>
                <w:rFonts w:ascii="Times New Roman" w:hAnsi="Times New Roman" w:cs="Times New Roman"/>
              </w:rPr>
              <w:t xml:space="preserve">) these results tend to be based on two or fewer years of data (as cited by </w:t>
            </w:r>
            <w:r w:rsidRPr="0040468D">
              <w:rPr>
                <w:rFonts w:ascii="Times New Roman" w:hAnsi="Times New Roman" w:cs="Times New Roman"/>
              </w:rPr>
              <w:t>Brent, Ruiz-Lambides, Platt, 2017, p. 1)</w:t>
            </w:r>
          </w:p>
          <w:p w14:paraId="42D96165" w14:textId="77777777" w:rsidR="009F1A1F" w:rsidRPr="0040468D" w:rsidRDefault="009F1A1F" w:rsidP="009F1A1F">
            <w:pPr>
              <w:rPr>
                <w:rFonts w:ascii="Times New Roman" w:hAnsi="Times New Roman" w:cs="Times New Roman"/>
              </w:rPr>
            </w:pPr>
          </w:p>
        </w:tc>
        <w:tc>
          <w:tcPr>
            <w:tcW w:w="2590" w:type="dxa"/>
          </w:tcPr>
          <w:p w14:paraId="54AE5044" w14:textId="77777777" w:rsidR="009F1A1F" w:rsidRDefault="009F1A1F" w:rsidP="009F1A1F">
            <w:pPr>
              <w:rPr>
                <w:rFonts w:ascii="Times New Roman" w:hAnsi="Times New Roman" w:cs="Times New Roman"/>
              </w:rPr>
            </w:pPr>
            <w:r>
              <w:rPr>
                <w:rFonts w:ascii="Times New Roman" w:hAnsi="Times New Roman" w:cs="Times New Roman"/>
              </w:rPr>
              <w:t>For example, whether individuals are consistently isolated over time, whether social isolation is driven by environmental or other factors, or whether isolated animals have features in common with one another, are all currently unclear (</w:t>
            </w:r>
            <w:r w:rsidRPr="0040468D">
              <w:rPr>
                <w:rFonts w:ascii="Times New Roman" w:hAnsi="Times New Roman" w:cs="Times New Roman"/>
              </w:rPr>
              <w:t>Brent, Ruiz-Lambides, Platt, 2017, p. 1).</w:t>
            </w:r>
          </w:p>
          <w:p w14:paraId="287A376F" w14:textId="77777777" w:rsidR="009F1A1F" w:rsidRDefault="009F1A1F" w:rsidP="009F1A1F">
            <w:pPr>
              <w:rPr>
                <w:rFonts w:ascii="Times New Roman" w:hAnsi="Times New Roman" w:cs="Times New Roman"/>
              </w:rPr>
            </w:pPr>
          </w:p>
        </w:tc>
        <w:tc>
          <w:tcPr>
            <w:tcW w:w="2590" w:type="dxa"/>
          </w:tcPr>
          <w:p w14:paraId="73AD6BB2" w14:textId="77777777" w:rsidR="009F1A1F" w:rsidRDefault="009F1A1F"/>
        </w:tc>
        <w:tc>
          <w:tcPr>
            <w:tcW w:w="2590" w:type="dxa"/>
          </w:tcPr>
          <w:p w14:paraId="5F098BB7" w14:textId="77777777" w:rsidR="009F1A1F" w:rsidRDefault="009F1A1F"/>
        </w:tc>
      </w:tr>
      <w:tr w:rsidR="009F1A1F" w14:paraId="23D23600" w14:textId="77777777" w:rsidTr="009F1A1F">
        <w:tc>
          <w:tcPr>
            <w:tcW w:w="2590" w:type="dxa"/>
          </w:tcPr>
          <w:p w14:paraId="56E0AE97" w14:textId="77777777" w:rsidR="009F1A1F" w:rsidRDefault="009F1A1F"/>
        </w:tc>
        <w:tc>
          <w:tcPr>
            <w:tcW w:w="2590" w:type="dxa"/>
          </w:tcPr>
          <w:p w14:paraId="0496ADDA" w14:textId="77777777" w:rsidR="009F1A1F" w:rsidRPr="0040468D" w:rsidRDefault="009F1A1F" w:rsidP="009F1A1F">
            <w:pPr>
              <w:rPr>
                <w:rFonts w:ascii="Times New Roman" w:hAnsi="Times New Roman" w:cs="Times New Roman"/>
              </w:rPr>
            </w:pPr>
          </w:p>
        </w:tc>
        <w:tc>
          <w:tcPr>
            <w:tcW w:w="2590" w:type="dxa"/>
          </w:tcPr>
          <w:p w14:paraId="3E4B088F" w14:textId="77777777" w:rsidR="009F1A1F" w:rsidRDefault="009F1A1F" w:rsidP="009F1A1F">
            <w:pPr>
              <w:rPr>
                <w:rFonts w:ascii="Times New Roman" w:hAnsi="Times New Roman" w:cs="Times New Roman"/>
              </w:rPr>
            </w:pPr>
            <w:r>
              <w:rPr>
                <w:rFonts w:ascii="Times New Roman" w:hAnsi="Times New Roman" w:cs="Times New Roman"/>
              </w:rPr>
              <w:t xml:space="preserve">Consistent expression of social isolation within individuals over time, </w:t>
            </w:r>
            <w:r>
              <w:rPr>
                <w:rFonts w:ascii="Times New Roman" w:hAnsi="Times New Roman" w:cs="Times New Roman"/>
              </w:rPr>
              <w:lastRenderedPageBreak/>
              <w:t>i.e. repeatability, can reveal information about the plasticity of social behavior and can set the upper limit of its heritable basis (</w:t>
            </w:r>
            <w:r w:rsidRPr="00D853DB">
              <w:rPr>
                <w:rFonts w:ascii="Times New Roman" w:hAnsi="Times New Roman" w:cs="Times New Roman"/>
                <w:highlight w:val="yellow"/>
              </w:rPr>
              <w:t>15, 16</w:t>
            </w:r>
            <w:r>
              <w:rPr>
                <w:rFonts w:ascii="Times New Roman" w:hAnsi="Times New Roman" w:cs="Times New Roman"/>
              </w:rPr>
              <w:t xml:space="preserve"> as cited by </w:t>
            </w:r>
            <w:r w:rsidRPr="0040468D">
              <w:rPr>
                <w:rFonts w:ascii="Times New Roman" w:hAnsi="Times New Roman" w:cs="Times New Roman"/>
              </w:rPr>
              <w:t>Brent, Ruiz-Lambides, Platt, 2017, p. 1).</w:t>
            </w:r>
          </w:p>
          <w:p w14:paraId="23983341" w14:textId="77777777" w:rsidR="009F1A1F" w:rsidRDefault="009F1A1F" w:rsidP="009F1A1F">
            <w:pPr>
              <w:rPr>
                <w:rFonts w:ascii="Times New Roman" w:hAnsi="Times New Roman" w:cs="Times New Roman"/>
              </w:rPr>
            </w:pPr>
          </w:p>
        </w:tc>
        <w:tc>
          <w:tcPr>
            <w:tcW w:w="2590" w:type="dxa"/>
          </w:tcPr>
          <w:p w14:paraId="20F2FACA" w14:textId="77777777" w:rsidR="009F1A1F" w:rsidRDefault="009F1A1F"/>
        </w:tc>
        <w:tc>
          <w:tcPr>
            <w:tcW w:w="2590" w:type="dxa"/>
          </w:tcPr>
          <w:p w14:paraId="248BD760" w14:textId="77777777" w:rsidR="009F1A1F" w:rsidRDefault="009F1A1F"/>
        </w:tc>
      </w:tr>
      <w:tr w:rsidR="009F1A1F" w14:paraId="040D1A2F" w14:textId="77777777" w:rsidTr="009F1A1F">
        <w:tc>
          <w:tcPr>
            <w:tcW w:w="2590" w:type="dxa"/>
          </w:tcPr>
          <w:p w14:paraId="5F192A8A" w14:textId="77777777" w:rsidR="009F1A1F" w:rsidRDefault="009F1A1F"/>
        </w:tc>
        <w:tc>
          <w:tcPr>
            <w:tcW w:w="2590" w:type="dxa"/>
          </w:tcPr>
          <w:p w14:paraId="6381E398" w14:textId="77777777" w:rsidR="009F1A1F" w:rsidRPr="0040468D" w:rsidRDefault="009F1A1F" w:rsidP="009F1A1F">
            <w:pPr>
              <w:rPr>
                <w:rFonts w:ascii="Times New Roman" w:hAnsi="Times New Roman" w:cs="Times New Roman"/>
              </w:rPr>
            </w:pPr>
          </w:p>
        </w:tc>
        <w:tc>
          <w:tcPr>
            <w:tcW w:w="2590" w:type="dxa"/>
          </w:tcPr>
          <w:p w14:paraId="557FF5D9" w14:textId="77777777" w:rsidR="009F1A1F" w:rsidRDefault="009F1A1F" w:rsidP="009F1A1F">
            <w:pPr>
              <w:rPr>
                <w:rFonts w:ascii="Times New Roman" w:hAnsi="Times New Roman" w:cs="Times New Roman"/>
              </w:rPr>
            </w:pPr>
            <w:r>
              <w:rPr>
                <w:rFonts w:ascii="Times New Roman" w:hAnsi="Times New Roman" w:cs="Times New Roman"/>
              </w:rPr>
              <w:t>This information can, in turn, inform studies of the selective pressures acting on social isolation and of the genomic architecture underlying it (</w:t>
            </w:r>
            <w:r w:rsidRPr="0040468D">
              <w:rPr>
                <w:rFonts w:ascii="Times New Roman" w:hAnsi="Times New Roman" w:cs="Times New Roman"/>
              </w:rPr>
              <w:t>Brent, Ruiz-Lambides, Platt, 2017, p. 1).</w:t>
            </w:r>
          </w:p>
          <w:p w14:paraId="09053AE7" w14:textId="77777777" w:rsidR="009F1A1F" w:rsidRDefault="009F1A1F" w:rsidP="009F1A1F">
            <w:pPr>
              <w:rPr>
                <w:rFonts w:ascii="Times New Roman" w:hAnsi="Times New Roman" w:cs="Times New Roman"/>
              </w:rPr>
            </w:pPr>
          </w:p>
        </w:tc>
        <w:tc>
          <w:tcPr>
            <w:tcW w:w="2590" w:type="dxa"/>
          </w:tcPr>
          <w:p w14:paraId="28B16CFC" w14:textId="77777777" w:rsidR="009F1A1F" w:rsidRDefault="009F1A1F"/>
        </w:tc>
        <w:tc>
          <w:tcPr>
            <w:tcW w:w="2590" w:type="dxa"/>
          </w:tcPr>
          <w:p w14:paraId="39AEDACF" w14:textId="77777777" w:rsidR="009F1A1F" w:rsidRDefault="009F1A1F"/>
        </w:tc>
      </w:tr>
      <w:tr w:rsidR="009F1A1F" w14:paraId="622D9F4E" w14:textId="77777777" w:rsidTr="009F1A1F">
        <w:tc>
          <w:tcPr>
            <w:tcW w:w="2590" w:type="dxa"/>
          </w:tcPr>
          <w:p w14:paraId="7ACB3742" w14:textId="77777777" w:rsidR="009F1A1F" w:rsidRDefault="009F1A1F"/>
        </w:tc>
        <w:tc>
          <w:tcPr>
            <w:tcW w:w="2590" w:type="dxa"/>
          </w:tcPr>
          <w:p w14:paraId="6113EB51" w14:textId="77777777" w:rsidR="009F1A1F" w:rsidRPr="0040468D" w:rsidRDefault="009F1A1F" w:rsidP="009F1A1F">
            <w:pPr>
              <w:rPr>
                <w:rFonts w:ascii="Times New Roman" w:hAnsi="Times New Roman" w:cs="Times New Roman"/>
              </w:rPr>
            </w:pPr>
          </w:p>
        </w:tc>
        <w:tc>
          <w:tcPr>
            <w:tcW w:w="2590" w:type="dxa"/>
          </w:tcPr>
          <w:p w14:paraId="05B22E88" w14:textId="77777777" w:rsidR="009F1A1F" w:rsidRDefault="009F1A1F" w:rsidP="009F1A1F">
            <w:pPr>
              <w:rPr>
                <w:rFonts w:ascii="Times New Roman" w:hAnsi="Times New Roman" w:cs="Times New Roman"/>
              </w:rPr>
            </w:pPr>
            <w:r>
              <w:rPr>
                <w:rFonts w:ascii="Times New Roman" w:hAnsi="Times New Roman" w:cs="Times New Roman"/>
              </w:rPr>
              <w:t>A person’s degree of introversion (</w:t>
            </w:r>
            <w:r w:rsidRPr="00726D7F">
              <w:rPr>
                <w:rFonts w:ascii="Times New Roman" w:hAnsi="Times New Roman" w:cs="Times New Roman"/>
                <w:highlight w:val="yellow"/>
              </w:rPr>
              <w:t>17, 18</w:t>
            </w:r>
            <w:r>
              <w:rPr>
                <w:rFonts w:ascii="Times New Roman" w:hAnsi="Times New Roman" w:cs="Times New Roman"/>
              </w:rPr>
              <w:t>) and feelings of loneliness (</w:t>
            </w:r>
            <w:r w:rsidRPr="00726D7F">
              <w:rPr>
                <w:rFonts w:ascii="Times New Roman" w:hAnsi="Times New Roman" w:cs="Times New Roman"/>
                <w:highlight w:val="yellow"/>
              </w:rPr>
              <w:t>19)</w:t>
            </w:r>
            <w:r>
              <w:rPr>
                <w:rFonts w:ascii="Times New Roman" w:hAnsi="Times New Roman" w:cs="Times New Roman"/>
              </w:rPr>
              <w:t xml:space="preserve"> may be relatively consistent but whether this consistency translates to being consistently less socially connected is unclear (</w:t>
            </w:r>
            <w:r w:rsidRPr="0040468D">
              <w:rPr>
                <w:rFonts w:ascii="Times New Roman" w:hAnsi="Times New Roman" w:cs="Times New Roman"/>
              </w:rPr>
              <w:t>Brent, Ruiz-Lambides, Platt, 2017, p. 1).</w:t>
            </w:r>
          </w:p>
          <w:p w14:paraId="54376482" w14:textId="77777777" w:rsidR="009F1A1F" w:rsidRDefault="009F1A1F" w:rsidP="009F1A1F">
            <w:pPr>
              <w:rPr>
                <w:rFonts w:ascii="Times New Roman" w:hAnsi="Times New Roman" w:cs="Times New Roman"/>
              </w:rPr>
            </w:pPr>
          </w:p>
        </w:tc>
        <w:tc>
          <w:tcPr>
            <w:tcW w:w="2590" w:type="dxa"/>
          </w:tcPr>
          <w:p w14:paraId="6C17A026" w14:textId="77777777" w:rsidR="009F1A1F" w:rsidRDefault="009F1A1F"/>
        </w:tc>
        <w:tc>
          <w:tcPr>
            <w:tcW w:w="2590" w:type="dxa"/>
          </w:tcPr>
          <w:p w14:paraId="6167B23C" w14:textId="77777777" w:rsidR="009F1A1F" w:rsidRDefault="009F1A1F"/>
        </w:tc>
      </w:tr>
      <w:tr w:rsidR="009F1A1F" w14:paraId="3CFE1D00" w14:textId="77777777" w:rsidTr="009F1A1F">
        <w:tc>
          <w:tcPr>
            <w:tcW w:w="2590" w:type="dxa"/>
          </w:tcPr>
          <w:p w14:paraId="1098F75E" w14:textId="77777777" w:rsidR="009F1A1F" w:rsidRDefault="009F1A1F"/>
        </w:tc>
        <w:tc>
          <w:tcPr>
            <w:tcW w:w="2590" w:type="dxa"/>
          </w:tcPr>
          <w:p w14:paraId="575687FF" w14:textId="77777777" w:rsidR="009F1A1F" w:rsidRPr="0040468D" w:rsidRDefault="009F1A1F" w:rsidP="009F1A1F">
            <w:pPr>
              <w:rPr>
                <w:rFonts w:ascii="Times New Roman" w:hAnsi="Times New Roman" w:cs="Times New Roman"/>
              </w:rPr>
            </w:pPr>
          </w:p>
        </w:tc>
        <w:tc>
          <w:tcPr>
            <w:tcW w:w="2590" w:type="dxa"/>
          </w:tcPr>
          <w:p w14:paraId="7BAB4B29" w14:textId="77777777" w:rsidR="009F1A1F" w:rsidRDefault="009F1A1F" w:rsidP="009F1A1F">
            <w:pPr>
              <w:rPr>
                <w:rFonts w:ascii="Times New Roman" w:hAnsi="Times New Roman" w:cs="Times New Roman"/>
              </w:rPr>
            </w:pPr>
            <w:r>
              <w:rPr>
                <w:rFonts w:ascii="Times New Roman" w:hAnsi="Times New Roman" w:cs="Times New Roman"/>
              </w:rPr>
              <w:t>Information regarding the consistency of social isolation across longer portions of the lifespan are needed, especially in long-lived species, in order to reveal how social isolation may impact lifetime biological success (</w:t>
            </w:r>
            <w:r w:rsidRPr="0040468D">
              <w:rPr>
                <w:rFonts w:ascii="Times New Roman" w:hAnsi="Times New Roman" w:cs="Times New Roman"/>
              </w:rPr>
              <w:t>Brent, Ruiz-Lambides, Platt, 2017, p. 1</w:t>
            </w:r>
            <w:r>
              <w:rPr>
                <w:rFonts w:ascii="Times New Roman" w:hAnsi="Times New Roman" w:cs="Times New Roman"/>
              </w:rPr>
              <w:t>-2</w:t>
            </w:r>
            <w:r w:rsidRPr="0040468D">
              <w:rPr>
                <w:rFonts w:ascii="Times New Roman" w:hAnsi="Times New Roman" w:cs="Times New Roman"/>
              </w:rPr>
              <w:t>).</w:t>
            </w:r>
          </w:p>
          <w:p w14:paraId="2DAC257B" w14:textId="77777777" w:rsidR="009F1A1F" w:rsidRDefault="009F1A1F" w:rsidP="009F1A1F">
            <w:pPr>
              <w:rPr>
                <w:rFonts w:ascii="Times New Roman" w:hAnsi="Times New Roman" w:cs="Times New Roman"/>
              </w:rPr>
            </w:pPr>
          </w:p>
        </w:tc>
        <w:tc>
          <w:tcPr>
            <w:tcW w:w="2590" w:type="dxa"/>
          </w:tcPr>
          <w:p w14:paraId="4026A7C4" w14:textId="77777777" w:rsidR="009F1A1F" w:rsidRDefault="009F1A1F"/>
        </w:tc>
        <w:tc>
          <w:tcPr>
            <w:tcW w:w="2590" w:type="dxa"/>
          </w:tcPr>
          <w:p w14:paraId="25FEDA01" w14:textId="77777777" w:rsidR="009F1A1F" w:rsidRDefault="009F1A1F"/>
        </w:tc>
      </w:tr>
      <w:tr w:rsidR="009F1A1F" w14:paraId="61EB10E0" w14:textId="77777777" w:rsidTr="009F1A1F">
        <w:tc>
          <w:tcPr>
            <w:tcW w:w="2590" w:type="dxa"/>
          </w:tcPr>
          <w:p w14:paraId="60DDF36D" w14:textId="77777777" w:rsidR="009F1A1F" w:rsidRDefault="009F1A1F"/>
        </w:tc>
        <w:tc>
          <w:tcPr>
            <w:tcW w:w="2590" w:type="dxa"/>
          </w:tcPr>
          <w:p w14:paraId="3DD08499" w14:textId="77777777" w:rsidR="009F1A1F" w:rsidRPr="0040468D" w:rsidRDefault="009F1A1F" w:rsidP="009F1A1F">
            <w:pPr>
              <w:rPr>
                <w:rFonts w:ascii="Times New Roman" w:hAnsi="Times New Roman" w:cs="Times New Roman"/>
              </w:rPr>
            </w:pPr>
          </w:p>
        </w:tc>
        <w:tc>
          <w:tcPr>
            <w:tcW w:w="2590" w:type="dxa"/>
          </w:tcPr>
          <w:p w14:paraId="11F34003" w14:textId="77777777" w:rsidR="009F1A1F" w:rsidRDefault="009F1A1F" w:rsidP="009F1A1F">
            <w:pPr>
              <w:rPr>
                <w:rFonts w:ascii="Times New Roman" w:hAnsi="Times New Roman" w:cs="Times New Roman"/>
              </w:rPr>
            </w:pPr>
            <w:r>
              <w:rPr>
                <w:rFonts w:ascii="Times New Roman" w:hAnsi="Times New Roman" w:cs="Times New Roman"/>
              </w:rPr>
              <w:t>Factors that contribute to social isolation may include the genetic features that drive intra-individual repeatability as well as aspects of the social environment (</w:t>
            </w:r>
            <w:r w:rsidRPr="003B2B3E">
              <w:rPr>
                <w:rFonts w:ascii="Times New Roman" w:hAnsi="Times New Roman" w:cs="Times New Roman"/>
                <w:highlight w:val="yellow"/>
              </w:rPr>
              <w:t>15</w:t>
            </w:r>
            <w:r>
              <w:rPr>
                <w:rFonts w:ascii="Times New Roman" w:hAnsi="Times New Roman" w:cs="Times New Roman"/>
              </w:rPr>
              <w:t xml:space="preserve"> as cited by </w:t>
            </w:r>
            <w:r w:rsidRPr="0040468D">
              <w:rPr>
                <w:rFonts w:ascii="Times New Roman" w:hAnsi="Times New Roman" w:cs="Times New Roman"/>
              </w:rPr>
              <w:t xml:space="preserve">Brent, Ruiz-Lambides, Platt, 2017, p. </w:t>
            </w:r>
            <w:r>
              <w:rPr>
                <w:rFonts w:ascii="Times New Roman" w:hAnsi="Times New Roman" w:cs="Times New Roman"/>
              </w:rPr>
              <w:t>2</w:t>
            </w:r>
            <w:r w:rsidRPr="0040468D">
              <w:rPr>
                <w:rFonts w:ascii="Times New Roman" w:hAnsi="Times New Roman" w:cs="Times New Roman"/>
              </w:rPr>
              <w:t>).</w:t>
            </w:r>
          </w:p>
          <w:p w14:paraId="037BBFEC" w14:textId="77777777" w:rsidR="009F1A1F" w:rsidRDefault="009F1A1F" w:rsidP="009F1A1F">
            <w:pPr>
              <w:rPr>
                <w:rFonts w:ascii="Times New Roman" w:hAnsi="Times New Roman" w:cs="Times New Roman"/>
              </w:rPr>
            </w:pPr>
          </w:p>
        </w:tc>
        <w:tc>
          <w:tcPr>
            <w:tcW w:w="2590" w:type="dxa"/>
          </w:tcPr>
          <w:p w14:paraId="3D7E6826" w14:textId="77777777" w:rsidR="009F1A1F" w:rsidRDefault="009F1A1F"/>
        </w:tc>
        <w:tc>
          <w:tcPr>
            <w:tcW w:w="2590" w:type="dxa"/>
          </w:tcPr>
          <w:p w14:paraId="356E421D" w14:textId="77777777" w:rsidR="009F1A1F" w:rsidRDefault="009F1A1F"/>
        </w:tc>
      </w:tr>
    </w:tbl>
    <w:p w14:paraId="776B3049" w14:textId="77777777" w:rsidR="00312E8B" w:rsidRDefault="00DD39E7"/>
    <w:sectPr w:rsidR="00312E8B" w:rsidSect="009F1A1F">
      <w:headerReference w:type="default" r:id="rId6"/>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7C9698" w14:textId="77777777" w:rsidR="00DD39E7" w:rsidRDefault="00DD39E7" w:rsidP="00FF3434">
      <w:r>
        <w:separator/>
      </w:r>
    </w:p>
  </w:endnote>
  <w:endnote w:type="continuationSeparator" w:id="0">
    <w:p w14:paraId="12058B21" w14:textId="77777777" w:rsidR="00DD39E7" w:rsidRDefault="00DD39E7" w:rsidP="00FF34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CE9691" w14:textId="77777777" w:rsidR="00DD39E7" w:rsidRDefault="00DD39E7" w:rsidP="00FF3434">
      <w:r>
        <w:separator/>
      </w:r>
    </w:p>
  </w:footnote>
  <w:footnote w:type="continuationSeparator" w:id="0">
    <w:p w14:paraId="659F09F7" w14:textId="77777777" w:rsidR="00DD39E7" w:rsidRDefault="00DD39E7" w:rsidP="00FF34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7FE5ED" w14:textId="2A7D133D" w:rsidR="00FF3434" w:rsidRDefault="00FF3434">
    <w:pPr>
      <w:pStyle w:val="Header"/>
    </w:pPr>
    <w:r>
      <w:t>The socially isolated- Lit Review</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3434"/>
    <w:rsid w:val="001F223D"/>
    <w:rsid w:val="004761FC"/>
    <w:rsid w:val="0087393C"/>
    <w:rsid w:val="009F1A1F"/>
    <w:rsid w:val="00B7049D"/>
    <w:rsid w:val="00BA3BDD"/>
    <w:rsid w:val="00DD39E7"/>
    <w:rsid w:val="00DF0F74"/>
    <w:rsid w:val="00FF34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5F6AC3F"/>
  <w14:defaultImageDpi w14:val="32767"/>
  <w15:chartTrackingRefBased/>
  <w15:docId w15:val="{4D5260D9-C706-8B4E-AA53-2D1C90C3C2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F3434"/>
    <w:pPr>
      <w:tabs>
        <w:tab w:val="center" w:pos="4680"/>
        <w:tab w:val="right" w:pos="9360"/>
      </w:tabs>
    </w:pPr>
  </w:style>
  <w:style w:type="character" w:customStyle="1" w:styleId="HeaderChar">
    <w:name w:val="Header Char"/>
    <w:basedOn w:val="DefaultParagraphFont"/>
    <w:link w:val="Header"/>
    <w:uiPriority w:val="99"/>
    <w:rsid w:val="00FF3434"/>
  </w:style>
  <w:style w:type="paragraph" w:styleId="Footer">
    <w:name w:val="footer"/>
    <w:basedOn w:val="Normal"/>
    <w:link w:val="FooterChar"/>
    <w:uiPriority w:val="99"/>
    <w:unhideWhenUsed/>
    <w:rsid w:val="00FF3434"/>
    <w:pPr>
      <w:tabs>
        <w:tab w:val="center" w:pos="4680"/>
        <w:tab w:val="right" w:pos="9360"/>
      </w:tabs>
    </w:pPr>
  </w:style>
  <w:style w:type="character" w:customStyle="1" w:styleId="FooterChar">
    <w:name w:val="Footer Char"/>
    <w:basedOn w:val="DefaultParagraphFont"/>
    <w:link w:val="Footer"/>
    <w:uiPriority w:val="99"/>
    <w:rsid w:val="00FF3434"/>
  </w:style>
  <w:style w:type="table" w:styleId="TableGrid">
    <w:name w:val="Table Grid"/>
    <w:basedOn w:val="TableNormal"/>
    <w:uiPriority w:val="39"/>
    <w:rsid w:val="009F1A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802</Words>
  <Characters>4572</Characters>
  <Application>Microsoft Office Word</Application>
  <DocSecurity>0</DocSecurity>
  <Lines>38</Lines>
  <Paragraphs>10</Paragraphs>
  <ScaleCrop>false</ScaleCrop>
  <Company/>
  <LinksUpToDate>false</LinksUpToDate>
  <CharactersWithSpaces>5364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2020-09-04T12:33:00Z</dcterms:created>
  <dcterms:modified xsi:type="dcterms:W3CDTF">2020-09-04T12:40:00Z</dcterms:modified>
</cp:coreProperties>
</file>