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75 Emotion Regulation Theory (Gross and John, 2003)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Emotion Regulation Theory (Gross and John, 2003)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Gross, J. J., &amp; John, O. P. (2003). Individual differences in two emotion regulation processes: Implications for affect, relationships,and well-being. Journal of Personality and Social Psychology, 85(2), 348.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0"/>
            <w:szCs w:val="20"/>
            <w:u w:val="single"/>
            <w:rtl w:val="0"/>
          </w:rPr>
          <w:t xml:space="preserve">https://doi.org/10.1037/0022-3514.85.2.348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i.org/10.1037/0022-3514.85.2.3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gG9lhHSQs7T/jo4PtJDyPHg3jw==">CgMxLjA4AHIhMVdGa1N3ZWZfUFVjWlR4SEZSRzBGOEJnQVMwTWM0RF9m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