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1050B" w14:textId="2FC6A6D4" w:rsidR="007F796C" w:rsidRPr="00082ED2" w:rsidRDefault="00000000">
      <w:pPr>
        <w:spacing w:line="480" w:lineRule="auto"/>
        <w:rPr>
          <w:rFonts w:eastAsia="Calibri"/>
          <w:i/>
          <w:iCs/>
          <w:sz w:val="20"/>
          <w:szCs w:val="20"/>
        </w:rPr>
      </w:pPr>
      <w:r w:rsidRPr="00082ED2">
        <w:rPr>
          <w:rFonts w:eastAsia="Calibri"/>
          <w:i/>
          <w:iCs/>
          <w:sz w:val="20"/>
          <w:szCs w:val="20"/>
        </w:rPr>
        <w:t xml:space="preserve">Table 63 </w:t>
      </w:r>
      <w:r w:rsidR="00327A61" w:rsidRPr="00082ED2">
        <w:rPr>
          <w:rFonts w:eastAsia="Calibri"/>
          <w:i/>
          <w:iCs/>
          <w:sz w:val="20"/>
          <w:szCs w:val="20"/>
        </w:rPr>
        <w:t xml:space="preserve">Updated </w:t>
      </w:r>
      <w:r w:rsidRPr="00082ED2">
        <w:rPr>
          <w:rFonts w:eastAsia="Calibri"/>
          <w:i/>
          <w:iCs/>
          <w:sz w:val="20"/>
          <w:szCs w:val="20"/>
        </w:rPr>
        <w:t>Concept Mapping</w:t>
      </w:r>
      <w:r w:rsidR="00082ED2">
        <w:rPr>
          <w:rFonts w:eastAsia="Calibri"/>
          <w:i/>
          <w:iCs/>
          <w:sz w:val="20"/>
          <w:szCs w:val="20"/>
        </w:rPr>
        <w:t xml:space="preserve"> December 25th</w:t>
      </w:r>
    </w:p>
    <w:tbl>
      <w:tblPr>
        <w:tblStyle w:val="af0"/>
        <w:tblpPr w:leftFromText="180" w:rightFromText="180" w:vertAnchor="text" w:tblpY="1"/>
        <w:tblOverlap w:val="never"/>
        <w:tblW w:w="9360" w:type="dxa"/>
        <w:tblLayout w:type="fixed"/>
        <w:tblLook w:val="0600" w:firstRow="0" w:lastRow="0" w:firstColumn="0" w:lastColumn="0" w:noHBand="1" w:noVBand="1"/>
      </w:tblPr>
      <w:tblGrid>
        <w:gridCol w:w="420"/>
        <w:gridCol w:w="2505"/>
        <w:gridCol w:w="2070"/>
        <w:gridCol w:w="2340"/>
        <w:gridCol w:w="2025"/>
      </w:tblGrid>
      <w:tr w:rsidR="007F796C" w:rsidRPr="00082ED2" w14:paraId="1BA7EC07" w14:textId="77777777" w:rsidTr="00327A61">
        <w:trPr>
          <w:trHeight w:val="485"/>
          <w:tblHeader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B606C" w14:textId="77777777" w:rsidR="007F796C" w:rsidRPr="00082ED2" w:rsidRDefault="007F796C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940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ED897" w14:textId="2DDC880E" w:rsidR="007F796C" w:rsidRPr="00082ED2" w:rsidRDefault="00000000" w:rsidP="00082ED2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082ED2">
              <w:rPr>
                <w:rFonts w:eastAsia="Calibri"/>
                <w:sz w:val="20"/>
                <w:szCs w:val="20"/>
              </w:rPr>
              <w:t xml:space="preserve"> </w:t>
            </w:r>
            <w:r w:rsidR="00082ED2">
              <w:rPr>
                <w:rFonts w:eastAsia="Calibri"/>
                <w:sz w:val="20"/>
                <w:szCs w:val="20"/>
              </w:rPr>
              <w:t xml:space="preserve">Updated </w:t>
            </w:r>
            <w:r w:rsidRPr="00082ED2">
              <w:rPr>
                <w:rFonts w:eastAsia="Calibri"/>
                <w:sz w:val="20"/>
                <w:szCs w:val="20"/>
              </w:rPr>
              <w:t>Concept Mapping</w:t>
            </w:r>
          </w:p>
        </w:tc>
      </w:tr>
      <w:tr w:rsidR="007F796C" w:rsidRPr="00082ED2" w14:paraId="78AD8DE1" w14:textId="77777777" w:rsidTr="00327A61">
        <w:trPr>
          <w:trHeight w:val="465"/>
          <w:tblHeader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693D9" w14:textId="77777777" w:rsidR="007F796C" w:rsidRPr="00082ED2" w:rsidRDefault="007F796C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2B45D" w14:textId="7290D362" w:rsidR="007F796C" w:rsidRPr="00082ED2" w:rsidRDefault="007F796C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E2708" w14:textId="0EAA0253" w:rsidR="007F796C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082ED2">
              <w:rPr>
                <w:rStyle w:val="Strong"/>
                <w:color w:val="0A0A0A"/>
                <w:sz w:val="20"/>
                <w:szCs w:val="20"/>
              </w:rPr>
              <w:t>Anthropomorphic Connection / Kinship</w:t>
            </w:r>
          </w:p>
        </w:tc>
        <w:tc>
          <w:tcPr>
            <w:tcW w:w="234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C302D" w14:textId="6F5AAD6A" w:rsidR="007F796C" w:rsidRPr="00082ED2" w:rsidRDefault="00327A61" w:rsidP="00327A61">
            <w:pPr>
              <w:spacing w:after="240"/>
              <w:rPr>
                <w:rFonts w:eastAsia="Calibri"/>
                <w:sz w:val="20"/>
                <w:szCs w:val="20"/>
              </w:rPr>
            </w:pPr>
            <w:r w:rsidRPr="00082ED2">
              <w:rPr>
                <w:rStyle w:val="Strong"/>
                <w:color w:val="0A0A0A"/>
                <w:sz w:val="20"/>
                <w:szCs w:val="20"/>
              </w:rPr>
              <w:t>Social Comfort/Trust</w:t>
            </w:r>
          </w:p>
        </w:tc>
        <w:tc>
          <w:tcPr>
            <w:tcW w:w="202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1191F" w14:textId="0539F522" w:rsidR="007F796C" w:rsidRPr="00082ED2" w:rsidRDefault="00082ED2" w:rsidP="00082E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  <w:r w:rsidRPr="00082ED2">
              <w:rPr>
                <w:rStyle w:val="Strong"/>
                <w:color w:val="0A0A0A"/>
                <w:sz w:val="20"/>
                <w:szCs w:val="20"/>
              </w:rPr>
              <w:t>Safety</w:t>
            </w:r>
          </w:p>
        </w:tc>
      </w:tr>
      <w:tr w:rsidR="00327A61" w:rsidRPr="00082ED2" w14:paraId="7A328BD3" w14:textId="77777777" w:rsidTr="00327A61">
        <w:trPr>
          <w:trHeight w:val="485"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8E5DA" w14:textId="77777777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082ED2">
              <w:rPr>
                <w:rFonts w:eastAsia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250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84F27" w14:textId="461B12E6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D3CE5" w14:textId="77777777" w:rsidR="00327A61" w:rsidRPr="00B354C1" w:rsidRDefault="00327A61" w:rsidP="00327A61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Mind attribution / Mental state attribution:</w:t>
            </w:r>
          </w:p>
          <w:p w14:paraId="0D5D9031" w14:textId="77777777" w:rsidR="00327A61" w:rsidRPr="00B354C1" w:rsidRDefault="00327A6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Attributing human-like mental capacities such as thinking, feeling, perceiving, and desiring to non-human entities.</w:t>
            </w:r>
          </w:p>
          <w:p w14:paraId="6B1857DD" w14:textId="77777777" w:rsidR="00B354C1" w:rsidRPr="00B354C1" w:rsidRDefault="00B354C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</w:p>
          <w:p w14:paraId="45014430" w14:textId="40D61B62" w:rsidR="00B354C1" w:rsidRPr="00B354C1" w:rsidRDefault="00B354C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Ratajczyk (2024):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Explores social perceptions of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dominance vs. submissiveness</w:t>
            </w:r>
            <w:r w:rsidRPr="00B354C1">
              <w:rPr>
                <w:rStyle w:val="apple-converted-space"/>
                <w:color w:val="111111"/>
                <w:spacing w:val="-2"/>
                <w:sz w:val="20"/>
                <w:szCs w:val="20"/>
                <w:shd w:val="clear" w:color="auto" w:fill="FFFFFF"/>
              </w:rPr>
              <w:t> 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across the human-robot spectrum, assessing how human traits are mapped onto machines</w:t>
            </w:r>
          </w:p>
        </w:tc>
        <w:tc>
          <w:tcPr>
            <w:tcW w:w="234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BFB8D" w14:textId="77777777" w:rsidR="00327A61" w:rsidRPr="00B354C1" w:rsidRDefault="00327A61" w:rsidP="00327A61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Social acceptance / User acceptance:</w:t>
            </w:r>
          </w:p>
          <w:p w14:paraId="010E30A9" w14:textId="77777777" w:rsidR="00327A61" w:rsidRPr="00B354C1" w:rsidRDefault="00327A6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The willingness of</w:t>
            </w:r>
          </w:p>
          <w:p w14:paraId="1B09D9CD" w14:textId="77777777" w:rsidR="00327A61" w:rsidRPr="00B354C1" w:rsidRDefault="00327A6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individuals to use and interact with robots in social contexts.</w:t>
            </w:r>
          </w:p>
          <w:p w14:paraId="538CF327" w14:textId="77777777" w:rsidR="00B354C1" w:rsidRPr="00B354C1" w:rsidRDefault="00B354C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</w:p>
          <w:p w14:paraId="5CA1C80B" w14:textId="0586548E" w:rsidR="00B354C1" w:rsidRPr="00B354C1" w:rsidRDefault="00B354C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Maj et al. (2024):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Studies how children perceive and respond to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assertive behavior</w:t>
            </w:r>
            <w:r>
              <w:rPr>
                <w:rStyle w:val="Strong"/>
                <w:color w:val="111111"/>
                <w:spacing w:val="-2"/>
                <w:sz w:val="20"/>
                <w:szCs w:val="20"/>
              </w:rPr>
              <w:t xml:space="preserve"> 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in robots, focusing on the social dynamics of the interaction</w:t>
            </w:r>
            <w:r w:rsidRPr="00B354C1">
              <w:rPr>
                <w:rStyle w:val="apple-converted-space"/>
                <w:color w:val="111111"/>
                <w:spacing w:val="-2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202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16D4A" w14:textId="77777777" w:rsidR="00327A61" w:rsidRDefault="00082ED2" w:rsidP="00082ED2">
            <w:pPr>
              <w:spacing w:after="180"/>
              <w:rPr>
                <w:rStyle w:val="t286pc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Perceived security:</w:t>
            </w:r>
            <w:r w:rsidRPr="00B354C1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B354C1">
              <w:rPr>
                <w:rStyle w:val="t286pc"/>
                <w:color w:val="0A0A0A"/>
                <w:sz w:val="20"/>
                <w:szCs w:val="20"/>
              </w:rPr>
              <w:t>The user's sense of safety and reduced vulnerability when interacting with an agent.</w:t>
            </w:r>
          </w:p>
          <w:p w14:paraId="7A973A37" w14:textId="473D196C" w:rsidR="009E216A" w:rsidRPr="00B354C1" w:rsidRDefault="009E216A" w:rsidP="009E216A">
            <w:pPr>
              <w:spacing w:before="100" w:beforeAutospacing="1" w:after="100" w:afterAutospacing="1"/>
              <w:rPr>
                <w:color w:val="111111"/>
                <w:spacing w:val="-2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Winkle et al. (2023):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 Proposes a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Feminist HRI framework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 xml:space="preserve"> to disentangle power structures, ensuring interactions are ethical and do not </w:t>
            </w:r>
            <w:proofErr w:type="gramStart"/>
            <w:r w:rsidRPr="00B354C1">
              <w:rPr>
                <w:color w:val="111111"/>
                <w:spacing w:val="-2"/>
                <w:sz w:val="20"/>
                <w:szCs w:val="20"/>
              </w:rPr>
              <w:t>propagate</w:t>
            </w:r>
            <w:r>
              <w:rPr>
                <w:color w:val="111111"/>
                <w:spacing w:val="-2"/>
                <w:sz w:val="20"/>
                <w:szCs w:val="20"/>
              </w:rPr>
              <w:t xml:space="preserve"> 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 xml:space="preserve"> 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harmful</w:t>
            </w:r>
            <w:proofErr w:type="gramEnd"/>
            <w:r w:rsidRPr="00B354C1">
              <w:rPr>
                <w:color w:val="111111"/>
                <w:spacing w:val="-2"/>
                <w:sz w:val="20"/>
                <w:szCs w:val="20"/>
              </w:rPr>
              <w:t xml:space="preserve"> social hierarchies.</w:t>
            </w:r>
          </w:p>
          <w:p w14:paraId="45842955" w14:textId="16A15B6D" w:rsidR="009E216A" w:rsidRPr="00B354C1" w:rsidRDefault="009E216A" w:rsidP="00082ED2">
            <w:pPr>
              <w:spacing w:after="180"/>
              <w:rPr>
                <w:color w:val="0A0A0A"/>
                <w:sz w:val="20"/>
                <w:szCs w:val="20"/>
              </w:rPr>
            </w:pPr>
          </w:p>
        </w:tc>
      </w:tr>
      <w:tr w:rsidR="00327A61" w:rsidRPr="00082ED2" w14:paraId="6ECA7D4E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B17B7" w14:textId="77777777" w:rsidR="00327A61" w:rsidRPr="00082ED2" w:rsidRDefault="00327A61" w:rsidP="00327A61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  <w:r w:rsidRPr="00082ED2">
              <w:rPr>
                <w:rFonts w:eastAsia="Calibri"/>
                <w:color w:val="000000"/>
                <w:sz w:val="20"/>
                <w:szCs w:val="20"/>
              </w:rPr>
              <w:t>2.</w:t>
            </w:r>
          </w:p>
          <w:p w14:paraId="103976EA" w14:textId="77777777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DB082" w14:textId="7C9A5348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4E244" w14:textId="77777777" w:rsidR="00327A61" w:rsidRPr="00B354C1" w:rsidRDefault="00327A6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 xml:space="preserve">Empathy: </w:t>
            </w: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The human tendency to feel with the robot and put themselves in the robot's "shoes," often triggered by anthropomorphic design.</w:t>
            </w:r>
          </w:p>
          <w:p w14:paraId="75F320B4" w14:textId="77777777" w:rsidR="00B354C1" w:rsidRPr="00B354C1" w:rsidRDefault="00B354C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</w:p>
          <w:p w14:paraId="33594EA4" w14:textId="03FF14C3" w:rsidR="00B354C1" w:rsidRPr="00B354C1" w:rsidRDefault="00B354C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 xml:space="preserve">Nomura et al. (2006) / </w:t>
            </w:r>
            <w:proofErr w:type="spellStart"/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Pochwatko</w:t>
            </w:r>
            <w:proofErr w:type="spellEnd"/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 xml:space="preserve"> et al. (2015):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The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Negative Attitude Toward Robots Scale (NARS)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measures the psychological resistance or friction people feel when robots mimic human characteristics too closely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BDE6C" w14:textId="77777777" w:rsidR="00327A61" w:rsidRPr="00B354C1" w:rsidRDefault="00327A61" w:rsidP="00327A61">
            <w:pPr>
              <w:spacing w:after="180"/>
              <w:rPr>
                <w:rStyle w:val="t286pc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Perceived sociability:</w:t>
            </w:r>
            <w:r w:rsidRPr="00B354C1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B354C1">
              <w:rPr>
                <w:rStyle w:val="t286pc"/>
                <w:color w:val="0A0A0A"/>
                <w:sz w:val="20"/>
                <w:szCs w:val="20"/>
              </w:rPr>
              <w:t>The extent to which a robot is seen as social, friendly, or a potential companion.</w:t>
            </w:r>
          </w:p>
          <w:p w14:paraId="2F44D857" w14:textId="77777777" w:rsidR="00B354C1" w:rsidRPr="00B354C1" w:rsidRDefault="00B354C1" w:rsidP="00B354C1">
            <w:pPr>
              <w:spacing w:before="100" w:beforeAutospacing="1" w:after="100" w:afterAutospacing="1"/>
              <w:rPr>
                <w:color w:val="111111"/>
                <w:spacing w:val="-2"/>
                <w:sz w:val="20"/>
                <w:szCs w:val="20"/>
              </w:rPr>
            </w:pPr>
            <w:proofErr w:type="spellStart"/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Pochwatko</w:t>
            </w:r>
            <w:proofErr w:type="spellEnd"/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 xml:space="preserve"> et al. (2024):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 Examines how societal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representations of robots</w:t>
            </w:r>
            <w:r w:rsidRPr="00B354C1">
              <w:rPr>
                <w:rStyle w:val="apple-converted-space"/>
                <w:color w:val="111111"/>
                <w:spacing w:val="-2"/>
                <w:sz w:val="20"/>
                <w:szCs w:val="20"/>
              </w:rPr>
              <w:t> 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determine human trust and their ultimate willingness to cooperate in organizational tasks.</w:t>
            </w:r>
          </w:p>
          <w:p w14:paraId="042AA659" w14:textId="6EB53758" w:rsidR="00B354C1" w:rsidRPr="00B354C1" w:rsidRDefault="00B354C1" w:rsidP="00327A61">
            <w:pPr>
              <w:spacing w:after="180"/>
              <w:rPr>
                <w:color w:val="0A0A0A"/>
                <w:sz w:val="20"/>
                <w:szCs w:val="20"/>
              </w:rPr>
            </w:pP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68D3A" w14:textId="77777777" w:rsidR="00082ED2" w:rsidRPr="00D560ED" w:rsidRDefault="00082ED2" w:rsidP="00082ED2">
            <w:pPr>
              <w:spacing w:after="180"/>
              <w:rPr>
                <w:rStyle w:val="t286pc"/>
                <w:color w:val="0A0A0A"/>
                <w:sz w:val="20"/>
                <w:szCs w:val="20"/>
              </w:rPr>
            </w:pPr>
            <w:r w:rsidRPr="00D560ED">
              <w:rPr>
                <w:rStyle w:val="Strong"/>
                <w:color w:val="0A0A0A"/>
                <w:sz w:val="20"/>
                <w:szCs w:val="20"/>
              </w:rPr>
              <w:t>Ethical implications / Moral value:</w:t>
            </w:r>
            <w:r w:rsidRPr="00D560ED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D560ED">
              <w:rPr>
                <w:rStyle w:val="t286pc"/>
                <w:color w:val="0A0A0A"/>
                <w:sz w:val="20"/>
                <w:szCs w:val="20"/>
              </w:rPr>
              <w:t>Considerations of ethical design and whether a robot is perceived as a moral agent deserving of care or rights.</w:t>
            </w:r>
          </w:p>
          <w:p w14:paraId="40957E37" w14:textId="3C9884A0" w:rsidR="00DD22BC" w:rsidRPr="00D560ED" w:rsidRDefault="00DD22BC" w:rsidP="00082ED2">
            <w:pPr>
              <w:spacing w:after="180"/>
              <w:rPr>
                <w:color w:val="0A0A0A"/>
                <w:sz w:val="20"/>
                <w:szCs w:val="20"/>
              </w:rPr>
            </w:pP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Balle (2022):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Explores the </w:t>
            </w: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moral status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of robots and empathic responses, discussing the ethical safety of creating “moral” agents</w:t>
            </w:r>
            <w:r w:rsidRPr="00D560ED">
              <w:rPr>
                <w:rStyle w:val="apple-converted-space"/>
                <w:color w:val="111111"/>
                <w:spacing w:val="-2"/>
                <w:sz w:val="20"/>
                <w:szCs w:val="20"/>
                <w:shd w:val="clear" w:color="auto" w:fill="FFFFFF"/>
              </w:rPr>
              <w:t> </w:t>
            </w:r>
          </w:p>
          <w:p w14:paraId="733C63B8" w14:textId="44215942" w:rsidR="00327A61" w:rsidRPr="00D560ED" w:rsidRDefault="00D560ED" w:rsidP="009E216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Bandura et al. (1996) / Gini et al. (2014):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While originating in psychology, these works on </w:t>
            </w: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moral disengagement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 xml:space="preserve"> are critical for understanding how 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lastRenderedPageBreak/>
              <w:t>safety boundaries might be ignored in technological or social systems</w:t>
            </w:r>
          </w:p>
        </w:tc>
      </w:tr>
      <w:tr w:rsidR="00327A61" w:rsidRPr="00082ED2" w14:paraId="4E396286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61617" w14:textId="77777777" w:rsidR="00327A61" w:rsidRPr="00082ED2" w:rsidRDefault="00327A61" w:rsidP="00327A61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  <w:r w:rsidRPr="00082ED2">
              <w:rPr>
                <w:rFonts w:eastAsia="Calibri"/>
                <w:color w:val="000000"/>
                <w:sz w:val="20"/>
                <w:szCs w:val="20"/>
              </w:rPr>
              <w:lastRenderedPageBreak/>
              <w:t>3.</w:t>
            </w:r>
          </w:p>
          <w:p w14:paraId="5AFA5AD4" w14:textId="77777777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B5520" w14:textId="2EC9ED55" w:rsidR="00327A61" w:rsidRPr="00082ED2" w:rsidRDefault="00327A6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2F552" w14:textId="77777777" w:rsidR="00327A61" w:rsidRPr="00B354C1" w:rsidRDefault="00327A61" w:rsidP="00327A61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Attachment theory:</w:t>
            </w:r>
          </w:p>
          <w:p w14:paraId="039E909F" w14:textId="77777777" w:rsidR="00327A61" w:rsidRPr="00B354C1" w:rsidRDefault="00327A6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 xml:space="preserve">Developing emotional bonds and connections with AI systems or social robots, </w:t>
            </w:r>
            <w:proofErr w:type="gramStart"/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similar to</w:t>
            </w:r>
            <w:proofErr w:type="gramEnd"/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 xml:space="preserve"> human-human attachments.</w:t>
            </w:r>
          </w:p>
          <w:p w14:paraId="3942C735" w14:textId="77777777" w:rsidR="00B354C1" w:rsidRPr="00B354C1" w:rsidRDefault="00B354C1" w:rsidP="00327A61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</w:p>
          <w:p w14:paraId="037D8BDD" w14:textId="6C320F9E" w:rsidR="00B354C1" w:rsidRPr="00B354C1" w:rsidRDefault="00B354C1" w:rsidP="00327A61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Bjornsdottir et al. (2024):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Investigates how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stereotypic facial features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drive perceptions of social class, a core component of human-to-non-human trait projection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B0A2C" w14:textId="77777777" w:rsidR="00327A61" w:rsidRPr="00B354C1" w:rsidRDefault="00327A61" w:rsidP="00327A61">
            <w:pPr>
              <w:spacing w:after="180"/>
              <w:rPr>
                <w:rStyle w:val="t286pc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Interpersonal warmth:</w:t>
            </w:r>
            <w:r w:rsidRPr="00B354C1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B354C1">
              <w:rPr>
                <w:rStyle w:val="t286pc"/>
                <w:color w:val="0A0A0A"/>
                <w:sz w:val="20"/>
                <w:szCs w:val="20"/>
              </w:rPr>
              <w:t>A quality attributed to robots that makes them seem more human-like and thus more accepted by users.</w:t>
            </w:r>
          </w:p>
          <w:p w14:paraId="026B4B98" w14:textId="5543386B" w:rsidR="00B354C1" w:rsidRPr="00B354C1" w:rsidRDefault="00B354C1" w:rsidP="00327A61">
            <w:pPr>
              <w:spacing w:after="180"/>
              <w:rPr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Koch et al. (2025):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Investigates consumer responses to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 xml:space="preserve">dominance </w:t>
            </w:r>
            <w:proofErr w:type="gramStart"/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patterns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(</w:t>
            </w:r>
            <w:proofErr w:type="gramEnd"/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assertive vs. submissive) in voice-based service encounters and how these affect user comfort and trust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8D571" w14:textId="77777777" w:rsidR="00327A61" w:rsidRPr="00D560ED" w:rsidRDefault="00082ED2" w:rsidP="001D3473">
            <w:pPr>
              <w:spacing w:after="180"/>
              <w:rPr>
                <w:rStyle w:val="t286pc"/>
                <w:color w:val="0A0A0A"/>
                <w:sz w:val="20"/>
                <w:szCs w:val="20"/>
              </w:rPr>
            </w:pPr>
            <w:r w:rsidRPr="00D560ED">
              <w:rPr>
                <w:rStyle w:val="Strong"/>
                <w:color w:val="0A0A0A"/>
                <w:sz w:val="20"/>
                <w:szCs w:val="20"/>
              </w:rPr>
              <w:t>Risk-regulation model:</w:t>
            </w:r>
            <w:r w:rsidRPr="00D560ED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D560ED">
              <w:rPr>
                <w:rStyle w:val="t286pc"/>
                <w:color w:val="0A0A0A"/>
                <w:sz w:val="20"/>
                <w:szCs w:val="20"/>
              </w:rPr>
              <w:t>The framework used to understand how people manage perceived risks in social connections to feel secure and protected.</w:t>
            </w:r>
          </w:p>
          <w:p w14:paraId="693FC36F" w14:textId="2240C9CA" w:rsidR="00595A43" w:rsidRPr="00D560ED" w:rsidRDefault="00595A43" w:rsidP="001D3473">
            <w:pPr>
              <w:spacing w:after="180"/>
              <w:rPr>
                <w:color w:val="0A0A0A"/>
                <w:sz w:val="20"/>
                <w:szCs w:val="20"/>
              </w:rPr>
            </w:pP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Ostrowski et al. (2022):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Addresses </w:t>
            </w:r>
            <w:r w:rsidRPr="00D560ED">
              <w:rPr>
                <w:rStyle w:val="Strong"/>
                <w:color w:val="111111"/>
                <w:spacing w:val="-2"/>
                <w:sz w:val="20"/>
                <w:szCs w:val="20"/>
              </w:rPr>
              <w:t>ethics, equity, and justice</w:t>
            </w:r>
            <w:r w:rsidRPr="00D560ED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, examining how robotic systems can be designed to avoid systemic biases and ensure user safety</w:t>
            </w:r>
          </w:p>
        </w:tc>
      </w:tr>
      <w:tr w:rsidR="00B514F3" w:rsidRPr="00082ED2" w14:paraId="036E71E2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AEBBE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298D5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4EC8E" w14:textId="77777777" w:rsidR="00B514F3" w:rsidRPr="00B354C1" w:rsidRDefault="00B514F3" w:rsidP="00B514F3">
            <w:pPr>
              <w:widowControl w:val="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Social presence:</w:t>
            </w:r>
            <w:r w:rsidRPr="00B354C1">
              <w:rPr>
                <w:rStyle w:val="apple-converted-space"/>
                <w:color w:val="0A0A0A"/>
                <w:sz w:val="20"/>
                <w:szCs w:val="20"/>
                <w:shd w:val="clear" w:color="auto" w:fill="FFFFFF"/>
              </w:rPr>
              <w:t> </w:t>
            </w: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The feeling that an artificial agent is a social entity and that the interaction is a social one.</w:t>
            </w:r>
          </w:p>
          <w:p w14:paraId="24ADA509" w14:textId="77777777" w:rsidR="00B354C1" w:rsidRPr="00B354C1" w:rsidRDefault="00B354C1" w:rsidP="00B514F3">
            <w:pPr>
              <w:widowControl w:val="0"/>
              <w:rPr>
                <w:sz w:val="20"/>
                <w:szCs w:val="20"/>
                <w:shd w:val="clear" w:color="auto" w:fill="FFFFFF"/>
              </w:rPr>
            </w:pPr>
          </w:p>
          <w:p w14:paraId="79ADC6C8" w14:textId="77777777" w:rsidR="00B354C1" w:rsidRPr="00B354C1" w:rsidRDefault="00B354C1" w:rsidP="00B354C1">
            <w:pPr>
              <w:spacing w:before="100" w:beforeAutospacing="1" w:after="100" w:afterAutospacing="1"/>
              <w:rPr>
                <w:color w:val="111111"/>
                <w:spacing w:val="-2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Dennler et al. (2025):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 Focuses on how design modalities like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voice and clothing</w:t>
            </w:r>
            <w:r w:rsidRPr="00B354C1">
              <w:rPr>
                <w:rStyle w:val="apple-converted-space"/>
                <w:color w:val="111111"/>
                <w:spacing w:val="-2"/>
                <w:sz w:val="20"/>
                <w:szCs w:val="20"/>
              </w:rPr>
              <w:t> </w:t>
            </w:r>
            <w:r w:rsidRPr="00B354C1">
              <w:rPr>
                <w:color w:val="111111"/>
                <w:spacing w:val="-2"/>
                <w:sz w:val="20"/>
                <w:szCs w:val="20"/>
              </w:rPr>
              <w:t>directly establish a robot’s perceived gender identity and social role.</w:t>
            </w:r>
          </w:p>
          <w:p w14:paraId="4E7E2827" w14:textId="1F6D22CE" w:rsidR="00B354C1" w:rsidRPr="00B354C1" w:rsidRDefault="00B354C1" w:rsidP="00B514F3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34E9" w14:textId="6080E439" w:rsidR="00B514F3" w:rsidRPr="00B354C1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0A0A0A"/>
                <w:sz w:val="20"/>
                <w:szCs w:val="20"/>
              </w:rPr>
              <w:t>Social integration / Belonging:</w:t>
            </w:r>
            <w:r w:rsidRPr="00B354C1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B354C1">
              <w:rPr>
                <w:rStyle w:val="t286pc"/>
                <w:color w:val="0A0A0A"/>
                <w:sz w:val="20"/>
                <w:szCs w:val="20"/>
              </w:rPr>
              <w:t>The feeling of being part of a social connection that meets psychological and interpersonal needs.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08957" w14:textId="77777777" w:rsidR="003A1784" w:rsidRPr="003A1784" w:rsidRDefault="003A1784" w:rsidP="003A1784">
            <w:pPr>
              <w:spacing w:before="100" w:beforeAutospacing="1" w:after="100" w:afterAutospacing="1"/>
              <w:rPr>
                <w:color w:val="111111"/>
                <w:spacing w:val="-2"/>
                <w:sz w:val="20"/>
                <w:szCs w:val="20"/>
              </w:rPr>
            </w:pPr>
            <w:r w:rsidRPr="003A1784">
              <w:rPr>
                <w:rStyle w:val="Strong"/>
                <w:color w:val="111111"/>
                <w:spacing w:val="-2"/>
                <w:sz w:val="20"/>
                <w:szCs w:val="20"/>
              </w:rPr>
              <w:t>Vulnerability:</w:t>
            </w:r>
            <w:r w:rsidRPr="003A1784">
              <w:rPr>
                <w:color w:val="111111"/>
                <w:spacing w:val="-2"/>
                <w:sz w:val="20"/>
                <w:szCs w:val="20"/>
              </w:rPr>
              <w:t> The inverse of safety; an intention to accept vulnerability is a core component of trust.</w:t>
            </w:r>
          </w:p>
          <w:p w14:paraId="5315B931" w14:textId="77777777" w:rsidR="00B514F3" w:rsidRPr="003A1784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</w:p>
        </w:tc>
      </w:tr>
      <w:tr w:rsidR="00B514F3" w:rsidRPr="00082ED2" w14:paraId="701F9203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CE56E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A8766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D0E08" w14:textId="77777777" w:rsidR="00B514F3" w:rsidRPr="00082ED2" w:rsidRDefault="00B514F3" w:rsidP="00B514F3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082ED2">
              <w:rPr>
                <w:rStyle w:val="Strong"/>
                <w:color w:val="0A0A0A"/>
                <w:sz w:val="20"/>
                <w:szCs w:val="20"/>
              </w:rPr>
              <w:t>Psychological kinship / Fictive kinship:</w:t>
            </w:r>
          </w:p>
          <w:p w14:paraId="0E89371D" w14:textId="1370108A" w:rsidR="00B514F3" w:rsidRPr="00082ED2" w:rsidRDefault="00B514F3" w:rsidP="00B514F3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082ED2">
              <w:rPr>
                <w:color w:val="0A0A0A"/>
                <w:sz w:val="20"/>
                <w:szCs w:val="20"/>
                <w:shd w:val="clear" w:color="auto" w:fill="FFFFFF"/>
              </w:rPr>
              <w:t xml:space="preserve">The "familial" or kin-like treatment of unrelated others or </w:t>
            </w:r>
            <w:r w:rsidRPr="00082ED2">
              <w:rPr>
                <w:color w:val="0A0A0A"/>
                <w:sz w:val="20"/>
                <w:szCs w:val="20"/>
                <w:shd w:val="clear" w:color="auto" w:fill="FFFFFF"/>
              </w:rPr>
              <w:lastRenderedPageBreak/>
              <w:t>non-human entities based on perceived similarity or affinity.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40BF5" w14:textId="4BC04A27" w:rsidR="00B514F3" w:rsidRPr="003A1784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  <w:r w:rsidRPr="003A1784">
              <w:rPr>
                <w:rStyle w:val="Strong"/>
                <w:color w:val="0A0A0A"/>
                <w:sz w:val="20"/>
                <w:szCs w:val="20"/>
              </w:rPr>
              <w:lastRenderedPageBreak/>
              <w:t>Reliable functioning / Competence:</w:t>
            </w:r>
            <w:r w:rsidRPr="003A1784">
              <w:rPr>
                <w:rStyle w:val="apple-converted-space"/>
                <w:color w:val="0A0A0A"/>
                <w:sz w:val="20"/>
                <w:szCs w:val="20"/>
              </w:rPr>
              <w:t> </w:t>
            </w:r>
            <w:r w:rsidRPr="003A1784">
              <w:rPr>
                <w:rStyle w:val="t286pc"/>
                <w:color w:val="0A0A0A"/>
                <w:sz w:val="20"/>
                <w:szCs w:val="20"/>
              </w:rPr>
              <w:t xml:space="preserve">A robot's ability to perform tasks consistently and effectively, which builds </w:t>
            </w:r>
            <w:r w:rsidRPr="003A1784">
              <w:rPr>
                <w:rStyle w:val="t286pc"/>
                <w:color w:val="0A0A0A"/>
                <w:sz w:val="20"/>
                <w:szCs w:val="20"/>
              </w:rPr>
              <w:lastRenderedPageBreak/>
              <w:t>trust and confidence in its capabilities.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F7BAD" w14:textId="1FB4DA28" w:rsidR="003A1784" w:rsidRPr="00595A43" w:rsidRDefault="003A1784" w:rsidP="003A1784">
            <w:pPr>
              <w:spacing w:before="100" w:beforeAutospacing="1" w:after="100" w:afterAutospacing="1"/>
              <w:rPr>
                <w:color w:val="111111"/>
                <w:spacing w:val="-2"/>
                <w:sz w:val="20"/>
                <w:szCs w:val="20"/>
              </w:rPr>
            </w:pPr>
            <w:r w:rsidRPr="00595A43">
              <w:rPr>
                <w:rStyle w:val="Strong"/>
                <w:color w:val="111111"/>
                <w:spacing w:val="-2"/>
                <w:sz w:val="20"/>
                <w:szCs w:val="20"/>
              </w:rPr>
              <w:lastRenderedPageBreak/>
              <w:t>Appropriate trust / Over reliance:</w:t>
            </w:r>
            <w:r w:rsidRPr="00595A43">
              <w:rPr>
                <w:color w:val="111111"/>
                <w:spacing w:val="-2"/>
                <w:sz w:val="20"/>
                <w:szCs w:val="20"/>
              </w:rPr>
              <w:t xml:space="preserve"> Ensuring a balanced level of trust in a system to avoid </w:t>
            </w:r>
            <w:r w:rsidRPr="00595A43">
              <w:rPr>
                <w:color w:val="111111"/>
                <w:spacing w:val="-2"/>
                <w:sz w:val="20"/>
                <w:szCs w:val="20"/>
              </w:rPr>
              <w:lastRenderedPageBreak/>
              <w:t>both disuse (too little trust) and misuse (too much trust, which can compromise safety)</w:t>
            </w:r>
          </w:p>
          <w:p w14:paraId="391B873A" w14:textId="77C65775" w:rsidR="00B514F3" w:rsidRPr="00595A43" w:rsidRDefault="00595A4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  <w:r w:rsidRPr="00595A43">
              <w:rPr>
                <w:rStyle w:val="Strong"/>
                <w:color w:val="111111"/>
                <w:spacing w:val="-2"/>
                <w:sz w:val="20"/>
                <w:szCs w:val="20"/>
              </w:rPr>
              <w:t>Zhu et al. (2024):</w:t>
            </w:r>
            <w:r w:rsidRPr="00595A43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Introduces </w:t>
            </w:r>
            <w:r w:rsidRPr="00595A43">
              <w:rPr>
                <w:rStyle w:val="Strong"/>
                <w:color w:val="111111"/>
                <w:spacing w:val="-2"/>
                <w:sz w:val="20"/>
                <w:szCs w:val="20"/>
              </w:rPr>
              <w:t>Robots for Social Justice (R4SJ)</w:t>
            </w:r>
            <w:r w:rsidRPr="00595A43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, which focuses on equity and the protection of marginalized groups within the HRI space</w:t>
            </w:r>
            <w:r w:rsidRPr="00595A43">
              <w:rPr>
                <w:rStyle w:val="apple-converted-space"/>
                <w:color w:val="111111"/>
                <w:spacing w:val="-2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B514F3" w:rsidRPr="00082ED2" w14:paraId="47CDB487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BF3F7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B4084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74A7C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  <w:r w:rsidRPr="00082ED2">
              <w:rPr>
                <w:rStyle w:val="Strong"/>
                <w:color w:val="0A0A0A"/>
                <w:sz w:val="20"/>
                <w:szCs w:val="20"/>
              </w:rPr>
              <w:t>Humanization:</w:t>
            </w:r>
            <w:r w:rsidRPr="00082ED2">
              <w:rPr>
                <w:rStyle w:val="apple-converted-space"/>
                <w:color w:val="0A0A0A"/>
                <w:sz w:val="20"/>
                <w:szCs w:val="20"/>
                <w:shd w:val="clear" w:color="auto" w:fill="FFFFFF"/>
              </w:rPr>
              <w:t> </w:t>
            </w:r>
          </w:p>
          <w:p w14:paraId="7A86F678" w14:textId="5D315468" w:rsidR="00B514F3" w:rsidRPr="00082ED2" w:rsidRDefault="00B514F3" w:rsidP="00B514F3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  <w:r w:rsidRPr="00082ED2">
              <w:rPr>
                <w:color w:val="0A0A0A"/>
                <w:sz w:val="20"/>
                <w:szCs w:val="20"/>
                <w:shd w:val="clear" w:color="auto" w:fill="FFFFFF"/>
              </w:rPr>
              <w:t>A process related to but distinct from anthropomorphism, involving attributing human qualities or form to other entities.</w:t>
            </w: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AEEB8" w14:textId="77777777" w:rsidR="00B514F3" w:rsidRPr="00B354C1" w:rsidRDefault="00B514F3" w:rsidP="00B514F3">
            <w:pPr>
              <w:spacing w:after="180"/>
              <w:rPr>
                <w:color w:val="0A0A0A"/>
                <w:sz w:val="20"/>
                <w:szCs w:val="20"/>
                <w:shd w:val="clear" w:color="auto" w:fill="FFFFFF"/>
              </w:rPr>
            </w:pPr>
            <w:r w:rsidRPr="00B354C1">
              <w:rPr>
                <w:rFonts w:eastAsia="Calibri"/>
                <w:sz w:val="20"/>
                <w:szCs w:val="20"/>
              </w:rPr>
              <w:t>​​</w:t>
            </w:r>
            <w:r w:rsidRPr="00B354C1">
              <w:rPr>
                <w:rStyle w:val="Strong"/>
                <w:color w:val="0A0A0A"/>
                <w:sz w:val="20"/>
                <w:szCs w:val="20"/>
              </w:rPr>
              <w:t>Willingness to cooperate:</w:t>
            </w:r>
            <w:r w:rsidRPr="00B354C1">
              <w:rPr>
                <w:rStyle w:val="apple-converted-space"/>
                <w:color w:val="0A0A0A"/>
                <w:sz w:val="20"/>
                <w:szCs w:val="20"/>
                <w:shd w:val="clear" w:color="auto" w:fill="FFFFFF"/>
              </w:rPr>
              <w:t> </w:t>
            </w:r>
            <w:r w:rsidRPr="00B354C1">
              <w:rPr>
                <w:color w:val="0A0A0A"/>
                <w:sz w:val="20"/>
                <w:szCs w:val="20"/>
                <w:shd w:val="clear" w:color="auto" w:fill="FFFFFF"/>
              </w:rPr>
              <w:t>The extent to which humans are inclined to work with a robot, a consequence of trust and positive interaction</w:t>
            </w:r>
          </w:p>
          <w:p w14:paraId="26AA56BA" w14:textId="1C4BDD17" w:rsidR="00B354C1" w:rsidRPr="00B354C1" w:rsidRDefault="00B354C1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Broadbent et al. (2009):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Looks at the </w:t>
            </w:r>
            <w:r w:rsidRPr="00B354C1">
              <w:rPr>
                <w:rStyle w:val="Strong"/>
                <w:color w:val="111111"/>
                <w:spacing w:val="-2"/>
                <w:sz w:val="20"/>
                <w:szCs w:val="20"/>
              </w:rPr>
              <w:t>preferences</w:t>
            </w:r>
            <w:r w:rsidRPr="00B354C1">
              <w:rPr>
                <w:color w:val="111111"/>
                <w:spacing w:val="-2"/>
                <w:sz w:val="20"/>
                <w:szCs w:val="20"/>
                <w:shd w:val="clear" w:color="auto" w:fill="FFFFFF"/>
              </w:rPr>
              <w:t> of retirement home staff and residents for healthcare robots, focusing on the acceptance and comfort level of vulnerable populations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DE15" w14:textId="77777777" w:rsidR="00B514F3" w:rsidRPr="00082ED2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</w:p>
        </w:tc>
      </w:tr>
      <w:tr w:rsidR="00B514F3" w:rsidRPr="00082ED2" w14:paraId="59FBFBBF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5D9C5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047E4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2A9E7" w14:textId="77777777" w:rsidR="00B514F3" w:rsidRPr="00082ED2" w:rsidRDefault="00B514F3" w:rsidP="00B514F3">
            <w:pPr>
              <w:widowControl w:val="0"/>
              <w:rPr>
                <w:rStyle w:val="Strong"/>
                <w:color w:val="0A0A0A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CE5F9" w14:textId="77777777" w:rsidR="00B514F3" w:rsidRPr="00B354C1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F603F" w14:textId="77777777" w:rsidR="00B514F3" w:rsidRPr="00082ED2" w:rsidRDefault="00B514F3" w:rsidP="00B514F3">
            <w:pPr>
              <w:spacing w:after="180"/>
              <w:rPr>
                <w:rStyle w:val="Strong"/>
                <w:color w:val="0A0A0A"/>
                <w:sz w:val="20"/>
                <w:szCs w:val="20"/>
              </w:rPr>
            </w:pPr>
          </w:p>
        </w:tc>
      </w:tr>
      <w:tr w:rsidR="00B514F3" w:rsidRPr="00082ED2" w14:paraId="227451B0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83DA4" w14:textId="77777777" w:rsidR="00B514F3" w:rsidRPr="00082ED2" w:rsidRDefault="00B514F3" w:rsidP="00B514F3">
            <w:pPr>
              <w:widowControl w:val="0"/>
              <w:rPr>
                <w:rFonts w:eastAsia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19658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78AC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F3BFF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737D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B514F3" w:rsidRPr="00082ED2" w14:paraId="36F634B8" w14:textId="77777777" w:rsidTr="00327A61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E8728" w14:textId="77777777" w:rsidR="00B514F3" w:rsidRPr="00082ED2" w:rsidRDefault="00B514F3" w:rsidP="00B514F3">
            <w:pPr>
              <w:widowControl w:val="0"/>
              <w:rPr>
                <w:rFonts w:eastAsia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25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E88B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DC43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ABFEC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18272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B514F3" w:rsidRPr="00082ED2" w14:paraId="558DB739" w14:textId="77777777" w:rsidTr="00327A61">
        <w:trPr>
          <w:trHeight w:val="485"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14080" w14:textId="77777777" w:rsidR="00B514F3" w:rsidRPr="00082ED2" w:rsidRDefault="00B514F3" w:rsidP="00B514F3">
            <w:pPr>
              <w:widowControl w:val="0"/>
              <w:rPr>
                <w:rFonts w:eastAsia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250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4372F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5C0E5" w14:textId="77777777" w:rsidR="00B514F3" w:rsidRPr="00082ED2" w:rsidRDefault="00B514F3" w:rsidP="00B514F3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DB38" w14:textId="77777777" w:rsidR="00B514F3" w:rsidRPr="00082ED2" w:rsidRDefault="00B514F3" w:rsidP="00B514F3">
            <w:pPr>
              <w:widowControl w:val="0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202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DEDD" w14:textId="77777777" w:rsidR="00B514F3" w:rsidRPr="00082ED2" w:rsidRDefault="00B514F3" w:rsidP="00B514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</w:tbl>
    <w:p w14:paraId="38BAF7F9" w14:textId="0BF2DFE3" w:rsidR="007F796C" w:rsidRPr="00082ED2" w:rsidRDefault="00327A61">
      <w:pPr>
        <w:rPr>
          <w:rFonts w:eastAsia="Calibri"/>
          <w:sz w:val="20"/>
          <w:szCs w:val="20"/>
        </w:rPr>
      </w:pPr>
      <w:r w:rsidRPr="00082ED2">
        <w:rPr>
          <w:rFonts w:eastAsia="Calibri"/>
          <w:sz w:val="20"/>
          <w:szCs w:val="20"/>
        </w:rPr>
        <w:br w:type="textWrapping" w:clear="all"/>
      </w:r>
    </w:p>
    <w:sectPr w:rsidR="007F796C" w:rsidRPr="00082ED2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63D660D7-DED8-E848-A3F5-AF82AFF010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4EFDFAAE-C0EF-ED46-A6C0-04880D2442E4}"/>
    <w:embedBold r:id="rId3" w:fontKey="{B763D268-ACB0-AA4F-9ADD-1F4D7A0F9FC8}"/>
    <w:embedItalic r:id="rId4" w:fontKey="{DCEF1B22-6FB6-2D40-A50D-D0553FEE9C6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1E9A5540-79C6-554C-8A83-8184437B76E5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E9FFA0A5-0237-184A-AE8E-60896DE51DB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DCCA3F1C-EA65-9B4C-9DB4-A450BAE47A8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A74B1E77-BBF4-404E-8EBF-2B3CCF343A7F}"/>
    <w:embedItalic r:id="rId9" w:fontKey="{A71BC1E1-2290-B242-AB68-79F6AA06E6B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0" w:fontKey="{15A4095C-C8A1-A14F-837C-E81536E6F4B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16471"/>
    <w:multiLevelType w:val="multilevel"/>
    <w:tmpl w:val="3182A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541B2"/>
    <w:multiLevelType w:val="multilevel"/>
    <w:tmpl w:val="1802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51289"/>
    <w:multiLevelType w:val="multilevel"/>
    <w:tmpl w:val="70E8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0C2BA3"/>
    <w:multiLevelType w:val="multilevel"/>
    <w:tmpl w:val="71A89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D5BAB"/>
    <w:multiLevelType w:val="multilevel"/>
    <w:tmpl w:val="0CB2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DA7E89"/>
    <w:multiLevelType w:val="multilevel"/>
    <w:tmpl w:val="3BA6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1F07A7"/>
    <w:multiLevelType w:val="multilevel"/>
    <w:tmpl w:val="9BF8F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A86FD4"/>
    <w:multiLevelType w:val="multilevel"/>
    <w:tmpl w:val="04967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B425B0"/>
    <w:multiLevelType w:val="multilevel"/>
    <w:tmpl w:val="F5EC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F21B41"/>
    <w:multiLevelType w:val="multilevel"/>
    <w:tmpl w:val="A2728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E65616"/>
    <w:multiLevelType w:val="multilevel"/>
    <w:tmpl w:val="BB52A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8237A8"/>
    <w:multiLevelType w:val="multilevel"/>
    <w:tmpl w:val="B9B0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0972739">
    <w:abstractNumId w:val="7"/>
  </w:num>
  <w:num w:numId="2" w16cid:durableId="1147284989">
    <w:abstractNumId w:val="9"/>
  </w:num>
  <w:num w:numId="3" w16cid:durableId="347680075">
    <w:abstractNumId w:val="11"/>
  </w:num>
  <w:num w:numId="4" w16cid:durableId="1285305418">
    <w:abstractNumId w:val="2"/>
  </w:num>
  <w:num w:numId="5" w16cid:durableId="367805492">
    <w:abstractNumId w:val="8"/>
  </w:num>
  <w:num w:numId="6" w16cid:durableId="1264147493">
    <w:abstractNumId w:val="3"/>
  </w:num>
  <w:num w:numId="7" w16cid:durableId="1181431113">
    <w:abstractNumId w:val="6"/>
  </w:num>
  <w:num w:numId="8" w16cid:durableId="368722199">
    <w:abstractNumId w:val="1"/>
  </w:num>
  <w:num w:numId="9" w16cid:durableId="1957364692">
    <w:abstractNumId w:val="4"/>
  </w:num>
  <w:num w:numId="10" w16cid:durableId="2105225218">
    <w:abstractNumId w:val="5"/>
  </w:num>
  <w:num w:numId="11" w16cid:durableId="1254778326">
    <w:abstractNumId w:val="0"/>
  </w:num>
  <w:num w:numId="12" w16cid:durableId="4366077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96C"/>
    <w:rsid w:val="00082ED2"/>
    <w:rsid w:val="0016317F"/>
    <w:rsid w:val="001D3473"/>
    <w:rsid w:val="00327A61"/>
    <w:rsid w:val="003A1784"/>
    <w:rsid w:val="00595A43"/>
    <w:rsid w:val="00715CFA"/>
    <w:rsid w:val="007F796C"/>
    <w:rsid w:val="009E216A"/>
    <w:rsid w:val="00B354C1"/>
    <w:rsid w:val="00B514F3"/>
    <w:rsid w:val="00C81EC0"/>
    <w:rsid w:val="00D560ED"/>
    <w:rsid w:val="00DD22BC"/>
    <w:rsid w:val="00DD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2B4628"/>
  <w15:docId w15:val="{BB4B7FC3-BD27-D646-8A3C-CCD868939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A6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Strong">
    <w:name w:val="Strong"/>
    <w:basedOn w:val="DefaultParagraphFont"/>
    <w:uiPriority w:val="22"/>
    <w:qFormat/>
    <w:rsid w:val="00327A61"/>
    <w:rPr>
      <w:b/>
      <w:bCs/>
    </w:rPr>
  </w:style>
  <w:style w:type="character" w:customStyle="1" w:styleId="apple-converted-space">
    <w:name w:val="apple-converted-space"/>
    <w:basedOn w:val="DefaultParagraphFont"/>
    <w:rsid w:val="00327A61"/>
  </w:style>
  <w:style w:type="character" w:customStyle="1" w:styleId="t286pc">
    <w:name w:val="t286pc"/>
    <w:basedOn w:val="DefaultParagraphFont"/>
    <w:rsid w:val="00327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Yu3rn1U8aG6yeTnvoaK+GwlLMA==">CgMxLjA4AHIhMWpUT3k1eTFRWTdXQVFoczVydW5NWGlHV1J2b3Y4MjFl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700</Words>
  <Characters>3994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3</cp:revision>
  <cp:lastPrinted>2025-12-26T13:36:00Z</cp:lastPrinted>
  <dcterms:created xsi:type="dcterms:W3CDTF">2025-12-26T13:36:00Z</dcterms:created>
  <dcterms:modified xsi:type="dcterms:W3CDTF">2025-12-26T13:37:00Z</dcterms:modified>
</cp:coreProperties>
</file>