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60 Score Analysis (Reutlinger et al., 2026)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Score Analysis (Reutlinger et al., 2026)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8UnWbyR0r3sf8qpKiXvCHkjnFg==">CgMxLjA4AHIhMTRIZjdGVXBWaEMwXy1vbEtaZmt4U20yTnhKc1FYNkky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