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39 Framework for Autism (Canada, 2025)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Framework for Autism- Guiding Principles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Evidence-informed approach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Human rights-based approach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"Nothing Without Us"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Intersectionality and diversity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Distinctions-based approaches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Life-course approach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180" w:lineRule="auto"/>
              <w:ind w:left="0" w:firstLine="0"/>
              <w:rPr>
                <w:rFonts w:ascii="Arial" w:cs="Arial" w:eastAsia="Arial" w:hAnsi="Arial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Collaboration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Canada (2025). Framework for Autism in Canada. Retrieved from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https://www.canada.ca/en/public-health/services/publications/diseases-conditions/framework-autism-canada.html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canada.ca/en/public-health/services/publications/diseases-conditions/framework-autism-canad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Sp7PxoY9Jpz79JEAQ+s2c13Qug==">CgMxLjA4AHIhMTFrMzdWYWRCdlNzUndEejM2MjlwV0M0Sk9NRnh4M1V6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