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Table 28b Design Principles for Clothing Perception (Dennler et al., 2025)</w:t>
      </w:r>
    </w:p>
    <w:tbl>
      <w:tblPr>
        <w:tblStyle w:val="Table1"/>
        <w:tblW w:w="9360.0" w:type="dxa"/>
        <w:jc w:val="left"/>
        <w:tblLayout w:type="fixed"/>
        <w:tblLook w:val="0600"/>
      </w:tblPr>
      <w:tblGrid>
        <w:gridCol w:w="426"/>
        <w:gridCol w:w="4819"/>
        <w:gridCol w:w="371"/>
        <w:gridCol w:w="1872"/>
        <w:gridCol w:w="1872"/>
        <w:tblGridChange w:id="0">
          <w:tblGrid>
            <w:gridCol w:w="426"/>
            <w:gridCol w:w="4819"/>
            <w:gridCol w:w="371"/>
            <w:gridCol w:w="1872"/>
            <w:gridCol w:w="1872"/>
          </w:tblGrid>
        </w:tblGridChange>
      </w:tblGrid>
      <w:tr>
        <w:trPr>
          <w:cantSplit w:val="0"/>
          <w:trHeight w:val="485" w:hRule="atLeast"/>
          <w:tblHeader w:val="1"/>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2">
            <w:pPr>
              <w:widowControl w:val="0"/>
              <w:rPr>
                <w:rFonts w:ascii="Arial" w:cs="Arial" w:eastAsia="Arial" w:hAnsi="Arial"/>
                <w:sz w:val="20"/>
                <w:szCs w:val="20"/>
              </w:rPr>
            </w:pPr>
            <w:r w:rsidDel="00000000" w:rsidR="00000000" w:rsidRPr="00000000">
              <w:rPr>
                <w:rtl w:val="0"/>
              </w:rPr>
            </w:r>
          </w:p>
        </w:tc>
        <w:tc>
          <w:tcPr>
            <w:gridSpan w:val="4"/>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3">
            <w:pPr>
              <w:widowControl w:val="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Design Principles for Clothing Perception (Dennler et al., 2025)</w:t>
            </w:r>
          </w:p>
        </w:tc>
      </w:tr>
      <w:tr>
        <w:trPr>
          <w:cantSplit w:val="0"/>
          <w:trHeight w:val="465" w:hRule="atLeast"/>
          <w:tblHeader w:val="1"/>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07">
            <w:pPr>
              <w:widowControl w:val="0"/>
              <w:rPr>
                <w:rFonts w:ascii="Arial" w:cs="Arial" w:eastAsia="Arial" w:hAnsi="Arial"/>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9">
            <w:pPr>
              <w:widowControl w:val="0"/>
              <w:rPr>
                <w:rFonts w:ascii="Arial" w:cs="Arial" w:eastAsia="Arial" w:hAnsi="Arial"/>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A">
            <w:pPr>
              <w:spacing w:after="240" w:lineRule="auto"/>
              <w:rPr>
                <w:rFonts w:ascii="Arial" w:cs="Arial" w:eastAsia="Arial" w:hAnsi="Arial"/>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C">
            <w:pPr>
              <w:widowControl w:val="0"/>
              <w:rPr>
                <w:rFonts w:ascii="Arial" w:cs="Arial" w:eastAsia="Arial" w:hAnsi="Arial"/>
                <w:sz w:val="20"/>
                <w:szCs w:val="20"/>
              </w:rPr>
            </w:pPr>
            <w:r w:rsidDel="00000000" w:rsidR="00000000" w:rsidRPr="00000000">
              <w:rPr>
                <w:rFonts w:ascii="Arial" w:cs="Arial" w:eastAsia="Arial" w:hAnsi="Arial"/>
                <w:color w:val="333333"/>
                <w:sz w:val="20"/>
                <w:szCs w:val="20"/>
                <w:highlight w:val="white"/>
                <w:rtl w:val="0"/>
              </w:rPr>
              <w:t xml:space="preserve">1.</w:t>
            </w: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D">
            <w:pPr>
              <w:rPr>
                <w:rFonts w:ascii="Arial" w:cs="Arial" w:eastAsia="Arial" w:hAnsi="Arial"/>
                <w:sz w:val="20"/>
                <w:szCs w:val="20"/>
              </w:rPr>
            </w:pPr>
            <w:r w:rsidDel="00000000" w:rsidR="00000000" w:rsidRPr="00000000">
              <w:rPr>
                <w:rFonts w:ascii="Arial" w:cs="Arial" w:eastAsia="Arial" w:hAnsi="Arial"/>
                <w:sz w:val="20"/>
                <w:szCs w:val="20"/>
                <w:rtl w:val="0"/>
              </w:rPr>
              <w:t xml:space="preserve">DP 1: Appearance Modulates Gender We aimed to design clothes that modulate the perceived gender of the robot. While clothing can be worn by any gender, the social construction of gender implies that the design of clothing is typically aligned with particular gendersc. For example, fashion designers tend to use curved lines in women’s clothing and sharp lines in men’s clothing. [119].</w:t>
            </w:r>
          </w:p>
          <w:p w:rsidR="00000000" w:rsidDel="00000000" w:rsidP="00000000" w:rsidRDefault="00000000" w:rsidRPr="00000000" w14:paraId="0000000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F">
            <w:pPr>
              <w:widowControl w:val="0"/>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0">
            <w:pPr>
              <w:widowControl w:val="0"/>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[118, </w:t>
            </w:r>
          </w:p>
          <w:p w:rsidR="00000000" w:rsidDel="00000000" w:rsidP="00000000" w:rsidRDefault="00000000" w:rsidRPr="00000000" w14:paraId="0000001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Crane D (2012) Fashion and its social agendas: Class, gender, and</w:t>
            </w:r>
          </w:p>
          <w:p w:rsidR="00000000" w:rsidDel="00000000" w:rsidP="00000000" w:rsidRDefault="00000000" w:rsidRPr="00000000" w14:paraId="00000013">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identity in clothing. University of Chicago Press</w:t>
            </w:r>
          </w:p>
          <w:p w:rsidR="00000000" w:rsidDel="00000000" w:rsidP="00000000" w:rsidRDefault="00000000" w:rsidRPr="00000000" w14:paraId="00000014">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5">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119].Palumbo L, Ruta N, Bertamini M (2015) Comparing angu-</w:t>
            </w:r>
          </w:p>
          <w:p w:rsidR="00000000" w:rsidDel="00000000" w:rsidP="00000000" w:rsidRDefault="00000000" w:rsidRPr="00000000" w14:paraId="0000001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lar and curved shapes in terms of implicit associations and</w:t>
            </w:r>
          </w:p>
          <w:p w:rsidR="00000000" w:rsidDel="00000000" w:rsidP="00000000" w:rsidRDefault="00000000" w:rsidRPr="00000000" w14:paraId="00000018">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approach/avoidance responses. PLoS ONE 10(10):e0140043</w:t>
            </w:r>
          </w:p>
          <w:p w:rsidR="00000000" w:rsidDel="00000000" w:rsidP="00000000" w:rsidRDefault="00000000" w:rsidRPr="00000000" w14:paraId="0000001A">
            <w:pPr>
              <w:widowControl w:val="0"/>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B">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C">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w:t>
            </w:r>
          </w:p>
          <w:p w:rsidR="00000000" w:rsidDel="00000000" w:rsidP="00000000" w:rsidRDefault="00000000" w:rsidRPr="00000000" w14:paraId="0000001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E">
            <w:pPr>
              <w:rPr>
                <w:rFonts w:ascii="Arial" w:cs="Arial" w:eastAsia="Arial" w:hAnsi="Arial"/>
                <w:sz w:val="20"/>
                <w:szCs w:val="20"/>
              </w:rPr>
            </w:pPr>
            <w:r w:rsidDel="00000000" w:rsidR="00000000" w:rsidRPr="00000000">
              <w:rPr>
                <w:rFonts w:ascii="Arial" w:cs="Arial" w:eastAsia="Arial" w:hAnsi="Arial"/>
                <w:sz w:val="20"/>
                <w:szCs w:val="20"/>
                <w:rtl w:val="0"/>
              </w:rPr>
              <w:t xml:space="preserve">DP2: Quality and Cost are Consistent Associations of different monetary values of clothes on the robot could lead to different social perceptions of that robot [120]. The perceived quality and value of the robot’s clothes should not make the robot appear more or less “premium", nor should the clothes “cheapen" the robot.</w:t>
            </w:r>
          </w:p>
          <w:p w:rsidR="00000000" w:rsidDel="00000000" w:rsidP="00000000" w:rsidRDefault="00000000" w:rsidRPr="00000000" w14:paraId="0000001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1">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2">
            <w:pPr>
              <w:rPr>
                <w:rFonts w:ascii="Arial" w:cs="Arial" w:eastAsia="Arial" w:hAnsi="Arial"/>
                <w:sz w:val="20"/>
                <w:szCs w:val="20"/>
              </w:rPr>
            </w:pPr>
            <w:r w:rsidDel="00000000" w:rsidR="00000000" w:rsidRPr="00000000">
              <w:rPr>
                <w:rFonts w:ascii="Arial" w:cs="Arial" w:eastAsia="Arial" w:hAnsi="Arial"/>
                <w:sz w:val="20"/>
                <w:szCs w:val="20"/>
                <w:rtl w:val="0"/>
              </w:rPr>
              <w:t xml:space="preserve">120].de Kervenoael R, Hasan R, Schwob A, Goh E (2020) Leveraging</w:t>
            </w:r>
          </w:p>
          <w:p w:rsidR="00000000" w:rsidDel="00000000" w:rsidP="00000000" w:rsidRDefault="00000000" w:rsidRPr="00000000" w14:paraId="00000023">
            <w:pPr>
              <w:rPr>
                <w:rFonts w:ascii="Arial" w:cs="Arial" w:eastAsia="Arial" w:hAnsi="Arial"/>
                <w:sz w:val="20"/>
                <w:szCs w:val="20"/>
              </w:rPr>
            </w:pPr>
            <w:r w:rsidDel="00000000" w:rsidR="00000000" w:rsidRPr="00000000">
              <w:rPr>
                <w:rFonts w:ascii="Arial" w:cs="Arial" w:eastAsia="Arial" w:hAnsi="Arial"/>
                <w:sz w:val="20"/>
                <w:szCs w:val="20"/>
                <w:rtl w:val="0"/>
              </w:rPr>
              <w:t xml:space="preserve">human-robot interaction in hospitality services: Incorporating the</w:t>
            </w:r>
          </w:p>
          <w:p w:rsidR="00000000" w:rsidDel="00000000" w:rsidP="00000000" w:rsidRDefault="00000000" w:rsidRPr="00000000" w14:paraId="00000024">
            <w:pPr>
              <w:rPr>
                <w:rFonts w:ascii="Arial" w:cs="Arial" w:eastAsia="Arial" w:hAnsi="Arial"/>
                <w:sz w:val="20"/>
                <w:szCs w:val="20"/>
              </w:rPr>
            </w:pPr>
            <w:r w:rsidDel="00000000" w:rsidR="00000000" w:rsidRPr="00000000">
              <w:rPr>
                <w:rFonts w:ascii="Arial" w:cs="Arial" w:eastAsia="Arial" w:hAnsi="Arial"/>
                <w:sz w:val="20"/>
                <w:szCs w:val="20"/>
                <w:rtl w:val="0"/>
              </w:rPr>
              <w:t xml:space="preserve">role of perceived value, empathy, and information sharing into</w:t>
            </w:r>
          </w:p>
          <w:p w:rsidR="00000000" w:rsidDel="00000000" w:rsidP="00000000" w:rsidRDefault="00000000" w:rsidRPr="00000000" w14:paraId="00000025">
            <w:pPr>
              <w:rPr>
                <w:rFonts w:ascii="Arial" w:cs="Arial" w:eastAsia="Arial" w:hAnsi="Arial"/>
                <w:sz w:val="20"/>
                <w:szCs w:val="20"/>
              </w:rPr>
            </w:pPr>
            <w:r w:rsidDel="00000000" w:rsidR="00000000" w:rsidRPr="00000000">
              <w:rPr>
                <w:rFonts w:ascii="Arial" w:cs="Arial" w:eastAsia="Arial" w:hAnsi="Arial"/>
                <w:sz w:val="20"/>
                <w:szCs w:val="20"/>
                <w:rtl w:val="0"/>
              </w:rPr>
              <w:t xml:space="preserve">visitors? intentions to use social robots. Tour Manage 78:104042</w:t>
            </w:r>
          </w:p>
          <w:p w:rsidR="00000000" w:rsidDel="00000000" w:rsidP="00000000" w:rsidRDefault="00000000" w:rsidRPr="00000000" w14:paraId="00000026">
            <w:pPr>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7">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8">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w:t>
            </w:r>
          </w:p>
          <w:p w:rsidR="00000000" w:rsidDel="00000000" w:rsidP="00000000" w:rsidRDefault="00000000" w:rsidRPr="00000000" w14:paraId="0000002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A">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DP3: Clothing Suggests Function The clothes that a</w:t>
            </w:r>
          </w:p>
          <w:p w:rsidR="00000000" w:rsidDel="00000000" w:rsidP="00000000" w:rsidRDefault="00000000" w:rsidRPr="00000000" w14:paraId="0000002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robot wears should resemble the clothes worn by people in similar occupations/contexts.</w:t>
            </w:r>
          </w:p>
          <w:p w:rsidR="00000000" w:rsidDel="00000000" w:rsidP="00000000" w:rsidRDefault="00000000" w:rsidRPr="00000000" w14:paraId="0000002C">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E">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F">
            <w:pPr>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0">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1">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6">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B">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C">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1">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2">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6">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8">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B">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C">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D">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E">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1">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2">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3">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6">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8">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B">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D">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F">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0">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62">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5">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67">
            <w:pPr>
              <w:widowControl w:val="0"/>
              <w:rPr>
                <w:rFonts w:ascii="Arial" w:cs="Arial" w:eastAsia="Arial" w:hAnsi="Arial"/>
                <w:color w:val="222222"/>
                <w:sz w:val="20"/>
                <w:szCs w:val="20"/>
                <w:highlight w:val="white"/>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69">
            <w:pPr>
              <w:widowControl w:val="0"/>
              <w:rPr>
                <w:rFonts w:ascii="Arial" w:cs="Arial" w:eastAsia="Arial" w:hAnsi="Arial"/>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6A">
            <w:pPr>
              <w:widowControl w:val="0"/>
              <w:rPr>
                <w:rFonts w:ascii="Arial" w:cs="Arial" w:eastAsia="Arial" w:hAnsi="Arial"/>
                <w:color w:val="000000"/>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6C">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D">
      <w:pPr>
        <w:rPr>
          <w:rFonts w:ascii="Arial" w:cs="Arial" w:eastAsia="Arial" w:hAnsi="Arial"/>
          <w:sz w:val="20"/>
          <w:szCs w:val="20"/>
        </w:rPr>
      </w:pPr>
      <w:r w:rsidDel="00000000" w:rsidR="00000000" w:rsidRPr="00000000">
        <w:rPr>
          <w:rFonts w:ascii="Arial" w:cs="Arial" w:eastAsia="Arial" w:hAnsi="Arial"/>
          <w:sz w:val="20"/>
          <w:szCs w:val="20"/>
          <w:rtl w:val="0"/>
        </w:rPr>
        <w:t xml:space="preserve">Dennler, N., Kian, M., Nikolaidis, S., &amp; Matarić, M. (2025). Designing robot identity: The role of voice, clothing, and task on robot gender perception.</w:t>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964365"/>
    <w:pPr>
      <w:spacing w:after="100" w:afterAutospacing="1" w:before="100" w:beforeAutospacing="1"/>
    </w:p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Qb1vQ9Wjz82vabF0zzn3pyCt9Q==">CgMxLjA4AHIhMXcwRE5jc3NyV3YyMDVpcHZSYmNKbmgwLXNKemVIck42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2025-11-29T17:08:00Z</dcterms:created>
  <dc:creator>Stephanie Sadownik</dc:creator>
</cp:coreProperties>
</file>