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4B2D0D" w:rsidRPr="00997C12" w14:paraId="786901A5" w14:textId="77777777" w:rsidTr="004B2D0D">
        <w:tc>
          <w:tcPr>
            <w:tcW w:w="2590" w:type="dxa"/>
          </w:tcPr>
          <w:p w14:paraId="1DA5F5DD" w14:textId="12A4015E" w:rsidR="004B2D0D" w:rsidRPr="00997C12" w:rsidRDefault="004B2D0D">
            <w:pPr>
              <w:rPr>
                <w:rFonts w:ascii="Times New Roman" w:hAnsi="Times New Roman" w:cs="Times New Roman"/>
              </w:rPr>
            </w:pPr>
            <w:r w:rsidRPr="00997C12">
              <w:rPr>
                <w:rFonts w:ascii="Times New Roman" w:hAnsi="Times New Roman" w:cs="Times New Roman"/>
              </w:rPr>
              <w:t>CCTV</w:t>
            </w:r>
          </w:p>
        </w:tc>
        <w:tc>
          <w:tcPr>
            <w:tcW w:w="2590" w:type="dxa"/>
          </w:tcPr>
          <w:p w14:paraId="02D5F289" w14:textId="4F517689" w:rsidR="004B2D0D" w:rsidRPr="00997C12" w:rsidRDefault="004B2D0D">
            <w:pPr>
              <w:rPr>
                <w:rFonts w:ascii="Times New Roman" w:hAnsi="Times New Roman" w:cs="Times New Roman"/>
              </w:rPr>
            </w:pPr>
            <w:r w:rsidRPr="00997C12">
              <w:rPr>
                <w:rFonts w:ascii="Times New Roman" w:hAnsi="Times New Roman" w:cs="Times New Roman"/>
              </w:rPr>
              <w:t>Zero-Tolerance</w:t>
            </w:r>
          </w:p>
        </w:tc>
        <w:tc>
          <w:tcPr>
            <w:tcW w:w="2590" w:type="dxa"/>
          </w:tcPr>
          <w:p w14:paraId="64C61DAD" w14:textId="375BC984" w:rsidR="004B2D0D" w:rsidRPr="00997C12" w:rsidRDefault="004B2D0D">
            <w:pPr>
              <w:rPr>
                <w:rFonts w:ascii="Times New Roman" w:hAnsi="Times New Roman" w:cs="Times New Roman"/>
              </w:rPr>
            </w:pPr>
            <w:r w:rsidRPr="00997C12">
              <w:rPr>
                <w:rFonts w:ascii="Times New Roman" w:hAnsi="Times New Roman" w:cs="Times New Roman"/>
              </w:rPr>
              <w:t>Human Rights</w:t>
            </w:r>
          </w:p>
        </w:tc>
        <w:tc>
          <w:tcPr>
            <w:tcW w:w="2590" w:type="dxa"/>
          </w:tcPr>
          <w:p w14:paraId="1F6D60A0" w14:textId="3087AD0C" w:rsidR="004B2D0D" w:rsidRPr="00997C12" w:rsidRDefault="00B41CF3">
            <w:pPr>
              <w:rPr>
                <w:rFonts w:ascii="Times New Roman" w:hAnsi="Times New Roman" w:cs="Times New Roman"/>
              </w:rPr>
            </w:pPr>
            <w:r w:rsidRPr="00997C12">
              <w:rPr>
                <w:rFonts w:ascii="Times New Roman" w:hAnsi="Times New Roman" w:cs="Times New Roman"/>
              </w:rPr>
              <w:t>Teacher Surveillance</w:t>
            </w:r>
          </w:p>
        </w:tc>
        <w:tc>
          <w:tcPr>
            <w:tcW w:w="2590" w:type="dxa"/>
          </w:tcPr>
          <w:p w14:paraId="42209E63" w14:textId="16E2C18E" w:rsidR="004B2D0D" w:rsidRPr="00997C12" w:rsidRDefault="006A76CC">
            <w:pPr>
              <w:rPr>
                <w:rFonts w:ascii="Times New Roman" w:hAnsi="Times New Roman" w:cs="Times New Roman"/>
              </w:rPr>
            </w:pPr>
            <w:r w:rsidRPr="00997C12">
              <w:rPr>
                <w:rFonts w:ascii="Times New Roman" w:hAnsi="Times New Roman" w:cs="Times New Roman"/>
              </w:rPr>
              <w:t>Definitions</w:t>
            </w:r>
          </w:p>
        </w:tc>
      </w:tr>
      <w:tr w:rsidR="004B2D0D" w:rsidRPr="00997C12" w14:paraId="00F2C764" w14:textId="77777777" w:rsidTr="004B2D0D">
        <w:tc>
          <w:tcPr>
            <w:tcW w:w="2590" w:type="dxa"/>
          </w:tcPr>
          <w:p w14:paraId="634624A9"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This article explores how school principals integrate Closed circuit TV systems (CCTVs) in educational practices and analyses the pedagogical implications of these practices through the lens of human rights (Perry-Hazan, Birnhack, 2018, abstract).</w:t>
            </w:r>
          </w:p>
          <w:p w14:paraId="6F71144B" w14:textId="77777777" w:rsidR="004B2D0D" w:rsidRPr="00997C12" w:rsidRDefault="004B2D0D">
            <w:pPr>
              <w:rPr>
                <w:rFonts w:ascii="Times New Roman" w:hAnsi="Times New Roman" w:cs="Times New Roman"/>
              </w:rPr>
            </w:pPr>
          </w:p>
        </w:tc>
        <w:tc>
          <w:tcPr>
            <w:tcW w:w="2590" w:type="dxa"/>
          </w:tcPr>
          <w:p w14:paraId="5E11C89D"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The dominance of surveillance practices is typically associated with zero-tolerance policies, which include the frequent use of punitive sanctions and discipline codes, leaving educators little discretion in tailoring responses to particular incidents (</w:t>
            </w:r>
            <w:r w:rsidRPr="00997C12">
              <w:rPr>
                <w:rFonts w:ascii="Times New Roman" w:hAnsi="Times New Roman" w:cs="Times New Roman"/>
                <w:highlight w:val="yellow"/>
              </w:rPr>
              <w:t>Kupchik, 2010; Taylor, 2013</w:t>
            </w:r>
            <w:r w:rsidRPr="00997C12">
              <w:rPr>
                <w:rFonts w:ascii="Times New Roman" w:hAnsi="Times New Roman" w:cs="Times New Roman"/>
              </w:rPr>
              <w:t xml:space="preserve"> as cited by Perry-Hazan, Birnhack, 2018, p.48).</w:t>
            </w:r>
          </w:p>
          <w:p w14:paraId="60247D1A" w14:textId="77777777" w:rsidR="004B2D0D" w:rsidRPr="00997C12" w:rsidRDefault="004B2D0D">
            <w:pPr>
              <w:rPr>
                <w:rFonts w:ascii="Times New Roman" w:hAnsi="Times New Roman" w:cs="Times New Roman"/>
              </w:rPr>
            </w:pPr>
          </w:p>
        </w:tc>
        <w:tc>
          <w:tcPr>
            <w:tcW w:w="2590" w:type="dxa"/>
          </w:tcPr>
          <w:p w14:paraId="574EA3B8"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None of these studies focused on the interconnections of school CCTVs and human rights education (Perry-Hazan, Birnhack, 2018, p.49).</w:t>
            </w:r>
          </w:p>
          <w:p w14:paraId="72E03206" w14:textId="77777777" w:rsidR="004B2D0D" w:rsidRPr="00997C12" w:rsidRDefault="004B2D0D">
            <w:pPr>
              <w:rPr>
                <w:rFonts w:ascii="Times New Roman" w:hAnsi="Times New Roman" w:cs="Times New Roman"/>
              </w:rPr>
            </w:pPr>
          </w:p>
        </w:tc>
        <w:tc>
          <w:tcPr>
            <w:tcW w:w="2590" w:type="dxa"/>
          </w:tcPr>
          <w:p w14:paraId="60067502" w14:textId="77777777" w:rsidR="00B41CF3" w:rsidRPr="00997C12" w:rsidRDefault="00B41CF3" w:rsidP="00B41CF3">
            <w:pPr>
              <w:rPr>
                <w:rFonts w:ascii="Times New Roman" w:hAnsi="Times New Roman" w:cs="Times New Roman"/>
              </w:rPr>
            </w:pPr>
            <w:r w:rsidRPr="00997C12">
              <w:rPr>
                <w:rFonts w:ascii="Times New Roman" w:hAnsi="Times New Roman" w:cs="Times New Roman"/>
              </w:rPr>
              <w:t xml:space="preserve">It is almost impossible to write about surveillance without acknowledging </w:t>
            </w:r>
            <w:r w:rsidRPr="00997C12">
              <w:rPr>
                <w:rFonts w:ascii="Times New Roman" w:hAnsi="Times New Roman" w:cs="Times New Roman"/>
                <w:highlight w:val="yellow"/>
              </w:rPr>
              <w:t>Michel Foucault</w:t>
            </w:r>
            <w:r w:rsidRPr="00997C12">
              <w:rPr>
                <w:rFonts w:ascii="Times New Roman" w:hAnsi="Times New Roman" w:cs="Times New Roman"/>
              </w:rPr>
              <w:t xml:space="preserve"> and the panopticon.  As a design for a prison created </w:t>
            </w:r>
            <w:r w:rsidRPr="00997C12">
              <w:rPr>
                <w:rFonts w:ascii="Times New Roman" w:hAnsi="Times New Roman" w:cs="Times New Roman"/>
                <w:highlight w:val="yellow"/>
              </w:rPr>
              <w:t>by Jeremy Bentham</w:t>
            </w:r>
            <w:r w:rsidRPr="00997C12">
              <w:rPr>
                <w:rFonts w:ascii="Times New Roman" w:hAnsi="Times New Roman" w:cs="Times New Roman"/>
              </w:rPr>
              <w:t>, the panopticon consisted of a circle of individualized prison cells arranged around a central guard tower with slats at the windows to prevent prisoners from knowing when it was occupied (Page, 2017, p. 991).</w:t>
            </w:r>
          </w:p>
          <w:p w14:paraId="1DEBF962" w14:textId="77777777" w:rsidR="004B2D0D" w:rsidRPr="00997C12" w:rsidRDefault="004B2D0D">
            <w:pPr>
              <w:rPr>
                <w:rFonts w:ascii="Times New Roman" w:hAnsi="Times New Roman" w:cs="Times New Roman"/>
              </w:rPr>
            </w:pPr>
          </w:p>
        </w:tc>
        <w:tc>
          <w:tcPr>
            <w:tcW w:w="2590" w:type="dxa"/>
          </w:tcPr>
          <w:p w14:paraId="6C6A190E"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Code- unique strings of numerals and letters generated by software programs</w:t>
            </w:r>
          </w:p>
          <w:p w14:paraId="3D5027D8" w14:textId="77777777" w:rsidR="006A76CC" w:rsidRPr="00997C12" w:rsidRDefault="006A76CC" w:rsidP="006A76CC">
            <w:pPr>
              <w:rPr>
                <w:rFonts w:ascii="Times New Roman" w:hAnsi="Times New Roman" w:cs="Times New Roman"/>
              </w:rPr>
            </w:pPr>
          </w:p>
          <w:p w14:paraId="471569C0"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Disciplinary Power- techniques of governance which accustom individuals to the normalizing effects of constant examination and surveillance</w:t>
            </w:r>
          </w:p>
          <w:p w14:paraId="1B86D440" w14:textId="77777777" w:rsidR="006A76CC" w:rsidRPr="00997C12" w:rsidRDefault="006A76CC" w:rsidP="006A76CC">
            <w:pPr>
              <w:rPr>
                <w:rFonts w:ascii="Times New Roman" w:hAnsi="Times New Roman" w:cs="Times New Roman"/>
              </w:rPr>
            </w:pPr>
          </w:p>
          <w:p w14:paraId="1E896B80"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Machine-Readable World- application of codes to all objects through the use of media able to be read and acted on by software</w:t>
            </w:r>
          </w:p>
          <w:p w14:paraId="629D783E" w14:textId="77777777" w:rsidR="006A76CC" w:rsidRPr="00997C12" w:rsidRDefault="006A76CC" w:rsidP="006A76CC">
            <w:pPr>
              <w:rPr>
                <w:rFonts w:ascii="Times New Roman" w:hAnsi="Times New Roman" w:cs="Times New Roman"/>
              </w:rPr>
            </w:pPr>
          </w:p>
          <w:p w14:paraId="142810DF" w14:textId="42236318" w:rsidR="006A76CC" w:rsidRPr="00997C12" w:rsidRDefault="006A76CC" w:rsidP="006A76CC">
            <w:pPr>
              <w:rPr>
                <w:rFonts w:ascii="Times New Roman" w:hAnsi="Times New Roman" w:cs="Times New Roman"/>
              </w:rPr>
            </w:pPr>
            <w:r w:rsidRPr="00997C12">
              <w:rPr>
                <w:rFonts w:ascii="Times New Roman" w:hAnsi="Times New Roman" w:cs="Times New Roman"/>
              </w:rPr>
              <w:t>Omnioptic- networks of surveillance based on the premise of the many watching the many</w:t>
            </w:r>
          </w:p>
          <w:p w14:paraId="601BFBE6" w14:textId="77777777" w:rsidR="006A76CC" w:rsidRPr="00997C12" w:rsidRDefault="006A76CC" w:rsidP="006A76CC">
            <w:pPr>
              <w:rPr>
                <w:rFonts w:ascii="Times New Roman" w:hAnsi="Times New Roman" w:cs="Times New Roman"/>
              </w:rPr>
            </w:pPr>
          </w:p>
          <w:p w14:paraId="2C9B8BEF" w14:textId="74F513B8" w:rsidR="006A76CC" w:rsidRPr="00997C12" w:rsidRDefault="006A76CC" w:rsidP="006A76CC">
            <w:pPr>
              <w:rPr>
                <w:rFonts w:ascii="Times New Roman" w:hAnsi="Times New Roman" w:cs="Times New Roman"/>
              </w:rPr>
            </w:pPr>
            <w:r w:rsidRPr="00997C12">
              <w:rPr>
                <w:rFonts w:ascii="Times New Roman" w:hAnsi="Times New Roman" w:cs="Times New Roman"/>
              </w:rPr>
              <w:t>Panopticon- system of surveillance based on the isolation of individuals and their visibility to a central watcher</w:t>
            </w:r>
          </w:p>
          <w:p w14:paraId="79026B22" w14:textId="6CD4E9C4" w:rsidR="006A76CC" w:rsidRPr="00997C12" w:rsidRDefault="006A76CC" w:rsidP="006A76CC">
            <w:pPr>
              <w:rPr>
                <w:rFonts w:ascii="Times New Roman" w:hAnsi="Times New Roman" w:cs="Times New Roman"/>
              </w:rPr>
            </w:pPr>
          </w:p>
          <w:p w14:paraId="3A27856E"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Total Institution- institutions within which the lives of individuals are completely regulated and separated from the outside world</w:t>
            </w:r>
          </w:p>
          <w:p w14:paraId="3F18EC21" w14:textId="77777777" w:rsidR="006A76CC" w:rsidRPr="00997C12" w:rsidRDefault="006A76CC" w:rsidP="006A76CC">
            <w:pPr>
              <w:rPr>
                <w:rFonts w:ascii="Times New Roman" w:hAnsi="Times New Roman" w:cs="Times New Roman"/>
              </w:rPr>
            </w:pPr>
          </w:p>
          <w:p w14:paraId="00CAD8FB" w14:textId="362AF8CF" w:rsidR="004B2D0D" w:rsidRPr="00997C12" w:rsidRDefault="006A76CC">
            <w:pPr>
              <w:rPr>
                <w:rFonts w:ascii="Times New Roman" w:hAnsi="Times New Roman" w:cs="Times New Roman"/>
              </w:rPr>
            </w:pPr>
            <w:r w:rsidRPr="00997C12">
              <w:rPr>
                <w:rFonts w:ascii="Times New Roman" w:hAnsi="Times New Roman" w:cs="Times New Roman"/>
              </w:rPr>
              <w:t>(Henry, 2009)</w:t>
            </w:r>
          </w:p>
        </w:tc>
      </w:tr>
      <w:tr w:rsidR="004B2D0D" w:rsidRPr="00997C12" w14:paraId="1350139F" w14:textId="77777777" w:rsidTr="004B2D0D">
        <w:tc>
          <w:tcPr>
            <w:tcW w:w="2590" w:type="dxa"/>
          </w:tcPr>
          <w:p w14:paraId="79E218DD"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lastRenderedPageBreak/>
              <w:t>Drawing on interviews with school principals and municipality officials, we found that schools use CCTVs for three main purposes:</w:t>
            </w:r>
          </w:p>
          <w:p w14:paraId="71E0CDF1" w14:textId="77777777" w:rsidR="004B2D0D" w:rsidRPr="00997C12" w:rsidRDefault="004B2D0D" w:rsidP="004B2D0D">
            <w:pPr>
              <w:pStyle w:val="ListParagraph"/>
              <w:numPr>
                <w:ilvl w:val="0"/>
                <w:numId w:val="1"/>
              </w:numPr>
              <w:rPr>
                <w:rFonts w:ascii="Times New Roman" w:hAnsi="Times New Roman" w:cs="Times New Roman"/>
              </w:rPr>
            </w:pPr>
            <w:r w:rsidRPr="00997C12">
              <w:rPr>
                <w:rFonts w:ascii="Times New Roman" w:hAnsi="Times New Roman" w:cs="Times New Roman"/>
              </w:rPr>
              <w:t>Discipline: gathering evidence by semi-legal procedures which replace educational processes and are inattentive to pupils’ voices</w:t>
            </w:r>
          </w:p>
          <w:p w14:paraId="584999E6" w14:textId="77777777" w:rsidR="004B2D0D" w:rsidRPr="00997C12" w:rsidRDefault="004B2D0D" w:rsidP="004B2D0D">
            <w:pPr>
              <w:pStyle w:val="ListParagraph"/>
              <w:numPr>
                <w:ilvl w:val="0"/>
                <w:numId w:val="1"/>
              </w:numPr>
              <w:rPr>
                <w:rFonts w:ascii="Times New Roman" w:hAnsi="Times New Roman" w:cs="Times New Roman"/>
              </w:rPr>
            </w:pPr>
            <w:r w:rsidRPr="00997C12">
              <w:rPr>
                <w:rFonts w:ascii="Times New Roman" w:hAnsi="Times New Roman" w:cs="Times New Roman"/>
              </w:rPr>
              <w:t xml:space="preserve">Monitoring: real-time surveillance of pupils, which includes both caring and </w:t>
            </w:r>
            <w:r w:rsidRPr="00997C12">
              <w:rPr>
                <w:rFonts w:ascii="Times New Roman" w:hAnsi="Times New Roman" w:cs="Times New Roman"/>
              </w:rPr>
              <w:lastRenderedPageBreak/>
              <w:t>policing practices</w:t>
            </w:r>
          </w:p>
          <w:p w14:paraId="1AA1F66E" w14:textId="77777777" w:rsidR="004B2D0D" w:rsidRPr="00997C12" w:rsidRDefault="004B2D0D" w:rsidP="004B2D0D">
            <w:pPr>
              <w:pStyle w:val="ListParagraph"/>
              <w:numPr>
                <w:ilvl w:val="0"/>
                <w:numId w:val="1"/>
              </w:numPr>
              <w:rPr>
                <w:rFonts w:ascii="Times New Roman" w:hAnsi="Times New Roman" w:cs="Times New Roman"/>
              </w:rPr>
            </w:pPr>
            <w:r w:rsidRPr="00997C12">
              <w:rPr>
                <w:rFonts w:ascii="Times New Roman" w:hAnsi="Times New Roman" w:cs="Times New Roman"/>
              </w:rPr>
              <w:t>Producing trust, by refraining from accessing the footage</w:t>
            </w:r>
          </w:p>
          <w:p w14:paraId="5277A6B0"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(Perry-Hazan, Birnhack, 2018, abstract).</w:t>
            </w:r>
          </w:p>
          <w:p w14:paraId="7CD7EF43" w14:textId="77777777" w:rsidR="004B2D0D" w:rsidRPr="00997C12" w:rsidRDefault="004B2D0D">
            <w:pPr>
              <w:rPr>
                <w:rFonts w:ascii="Times New Roman" w:hAnsi="Times New Roman" w:cs="Times New Roman"/>
              </w:rPr>
            </w:pPr>
          </w:p>
        </w:tc>
        <w:tc>
          <w:tcPr>
            <w:tcW w:w="2590" w:type="dxa"/>
          </w:tcPr>
          <w:p w14:paraId="312E7853" w14:textId="77777777" w:rsidR="00414738" w:rsidRPr="00997C12" w:rsidRDefault="00414738" w:rsidP="00414738">
            <w:pPr>
              <w:rPr>
                <w:rFonts w:ascii="Times New Roman" w:hAnsi="Times New Roman" w:cs="Times New Roman"/>
              </w:rPr>
            </w:pPr>
            <w:r w:rsidRPr="00997C12">
              <w:rPr>
                <w:rFonts w:ascii="Times New Roman" w:hAnsi="Times New Roman" w:cs="Times New Roman"/>
              </w:rPr>
              <w:lastRenderedPageBreak/>
              <w:t>Exclusionary discipline practices have made schools among the primary referral sources to the juvenile justice system, helping create and perpetuate the school-to-prison pipeline (Goldstein, Cole, Houck, Haney-Caron, Brooks Holliday, Kreimer, Bethel, 2019, abstract).</w:t>
            </w:r>
          </w:p>
          <w:p w14:paraId="0302E1ED" w14:textId="77777777" w:rsidR="004B2D0D" w:rsidRPr="00997C12" w:rsidRDefault="004B2D0D">
            <w:pPr>
              <w:rPr>
                <w:rFonts w:ascii="Times New Roman" w:hAnsi="Times New Roman" w:cs="Times New Roman"/>
              </w:rPr>
            </w:pPr>
          </w:p>
        </w:tc>
        <w:tc>
          <w:tcPr>
            <w:tcW w:w="2590" w:type="dxa"/>
          </w:tcPr>
          <w:p w14:paraId="048062CA"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One of the central goals of education is to nurture respect for human rights (</w:t>
            </w:r>
            <w:r w:rsidRPr="00997C12">
              <w:rPr>
                <w:rFonts w:ascii="Times New Roman" w:hAnsi="Times New Roman" w:cs="Times New Roman"/>
                <w:highlight w:val="yellow"/>
              </w:rPr>
              <w:t>Convention on the Rights of the Child, 1989, Article 29(b) as</w:t>
            </w:r>
            <w:r w:rsidRPr="00997C12">
              <w:rPr>
                <w:rFonts w:ascii="Times New Roman" w:hAnsi="Times New Roman" w:cs="Times New Roman"/>
              </w:rPr>
              <w:t xml:space="preserve"> cited by Perry-Hazan, Birnhack, 2018, p.47-48).</w:t>
            </w:r>
          </w:p>
          <w:p w14:paraId="4C5A9E66"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It encompasses the ways by which pupils experience and exercise human rights (</w:t>
            </w:r>
            <w:r w:rsidRPr="00997C12">
              <w:rPr>
                <w:rFonts w:ascii="Times New Roman" w:hAnsi="Times New Roman" w:cs="Times New Roman"/>
                <w:highlight w:val="yellow"/>
              </w:rPr>
              <w:t>Bajaj, 2011; Carter &amp; Osler, 2000; Covell, 2010;McCowan, 2012; Osler &amp; Starkey, 2010; Perry-Hazan, 2015</w:t>
            </w:r>
            <w:r w:rsidRPr="00997C12">
              <w:rPr>
                <w:rFonts w:ascii="Times New Roman" w:hAnsi="Times New Roman" w:cs="Times New Roman"/>
              </w:rPr>
              <w:t xml:space="preserve"> as cited by Perry-Hazan, Birnhack, 2018, p.48).</w:t>
            </w:r>
          </w:p>
          <w:p w14:paraId="20A200B7" w14:textId="77777777" w:rsidR="004B2D0D" w:rsidRPr="00997C12" w:rsidRDefault="004B2D0D">
            <w:pPr>
              <w:rPr>
                <w:rFonts w:ascii="Times New Roman" w:hAnsi="Times New Roman" w:cs="Times New Roman"/>
              </w:rPr>
            </w:pPr>
          </w:p>
        </w:tc>
        <w:tc>
          <w:tcPr>
            <w:tcW w:w="2590" w:type="dxa"/>
          </w:tcPr>
          <w:p w14:paraId="65402205" w14:textId="77777777" w:rsidR="00B41CF3" w:rsidRPr="00997C12" w:rsidRDefault="00B41CF3" w:rsidP="00B41CF3">
            <w:pPr>
              <w:rPr>
                <w:rFonts w:ascii="Times New Roman" w:hAnsi="Times New Roman" w:cs="Times New Roman"/>
              </w:rPr>
            </w:pPr>
            <w:r w:rsidRPr="00997C12">
              <w:rPr>
                <w:rFonts w:ascii="Times New Roman" w:hAnsi="Times New Roman" w:cs="Times New Roman"/>
              </w:rPr>
              <w:t>The discipline of prisoners was to be achieved by the potential for surveillance which, in turn, encouraged prisoners to focus inwards and regulate their own behaviors, disciplining the self and creating ‘docile bodies’ (Page, 2017, p. 991).</w:t>
            </w:r>
          </w:p>
          <w:p w14:paraId="0A3AF9E7" w14:textId="77777777" w:rsidR="00B41CF3" w:rsidRPr="00997C12" w:rsidRDefault="00B41CF3" w:rsidP="00B41CF3">
            <w:pPr>
              <w:rPr>
                <w:rFonts w:ascii="Times New Roman" w:hAnsi="Times New Roman" w:cs="Times New Roman"/>
              </w:rPr>
            </w:pPr>
            <w:r w:rsidRPr="00997C12">
              <w:rPr>
                <w:rFonts w:ascii="Times New Roman" w:hAnsi="Times New Roman" w:cs="Times New Roman"/>
              </w:rPr>
              <w:t>For Foucault, panopticism became the central metaphor for surveillance in modern society, a potential gaze that creates self-discipline amongst citizens, workers and the institutionalized Page, 2017, p. 991).</w:t>
            </w:r>
          </w:p>
          <w:p w14:paraId="02022821" w14:textId="77777777" w:rsidR="004B2D0D" w:rsidRPr="00997C12" w:rsidRDefault="004B2D0D">
            <w:pPr>
              <w:rPr>
                <w:rFonts w:ascii="Times New Roman" w:hAnsi="Times New Roman" w:cs="Times New Roman"/>
              </w:rPr>
            </w:pPr>
          </w:p>
        </w:tc>
        <w:tc>
          <w:tcPr>
            <w:tcW w:w="2590" w:type="dxa"/>
          </w:tcPr>
          <w:p w14:paraId="27CBF9AB"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Surveillance can be defined as the organized monitoring of the activities of actors in order to produce personal data (Henry, 2009, p. 95).</w:t>
            </w:r>
          </w:p>
          <w:p w14:paraId="7E40B021" w14:textId="77777777" w:rsidR="004B2D0D" w:rsidRPr="00997C12" w:rsidRDefault="004B2D0D">
            <w:pPr>
              <w:rPr>
                <w:rFonts w:ascii="Times New Roman" w:hAnsi="Times New Roman" w:cs="Times New Roman"/>
              </w:rPr>
            </w:pPr>
          </w:p>
          <w:p w14:paraId="49D84AA8" w14:textId="77777777" w:rsidR="006A76CC" w:rsidRPr="00997C12" w:rsidRDefault="006A76CC">
            <w:pPr>
              <w:rPr>
                <w:rFonts w:ascii="Times New Roman" w:hAnsi="Times New Roman" w:cs="Times New Roman"/>
              </w:rPr>
            </w:pPr>
          </w:p>
          <w:p w14:paraId="09B4FD7B"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Surveillance is not practiced in isolation, but rather is linked to efforts to (re)order the conduct of actors (Henry, 2009, p. 95).</w:t>
            </w:r>
          </w:p>
          <w:p w14:paraId="27CA3496" w14:textId="12B1CB7E" w:rsidR="006A76CC" w:rsidRPr="00997C12" w:rsidRDefault="006A76CC">
            <w:pPr>
              <w:rPr>
                <w:rFonts w:ascii="Times New Roman" w:hAnsi="Times New Roman" w:cs="Times New Roman"/>
              </w:rPr>
            </w:pPr>
          </w:p>
        </w:tc>
      </w:tr>
      <w:tr w:rsidR="004B2D0D" w:rsidRPr="00997C12" w14:paraId="70543200" w14:textId="77777777" w:rsidTr="004B2D0D">
        <w:tc>
          <w:tcPr>
            <w:tcW w:w="2590" w:type="dxa"/>
          </w:tcPr>
          <w:p w14:paraId="690F21E2"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These three purposes are associated with objectives concerning past events, real-time management and forward-looking relationships, respectively (Perry-Hazan, Birnhack, 2018, p.48).</w:t>
            </w:r>
          </w:p>
          <w:p w14:paraId="7A06FAAD" w14:textId="77777777" w:rsidR="004B2D0D" w:rsidRPr="00997C12" w:rsidRDefault="004B2D0D" w:rsidP="004B2D0D">
            <w:pPr>
              <w:rPr>
                <w:rFonts w:ascii="Times New Roman" w:hAnsi="Times New Roman" w:cs="Times New Roman"/>
              </w:rPr>
            </w:pPr>
          </w:p>
        </w:tc>
        <w:tc>
          <w:tcPr>
            <w:tcW w:w="2590" w:type="dxa"/>
          </w:tcPr>
          <w:p w14:paraId="79A5B03B" w14:textId="77777777" w:rsidR="00414738" w:rsidRPr="00997C12" w:rsidRDefault="00414738" w:rsidP="00414738">
            <w:pPr>
              <w:rPr>
                <w:rFonts w:ascii="Times New Roman" w:hAnsi="Times New Roman" w:cs="Times New Roman"/>
              </w:rPr>
            </w:pPr>
            <w:r w:rsidRPr="00997C12">
              <w:rPr>
                <w:rFonts w:ascii="Times New Roman" w:hAnsi="Times New Roman" w:cs="Times New Roman"/>
              </w:rPr>
              <w:t>In the 1990’s school administrators and school officers frequently responded to students’ normal adolescent behavioral incidents by calling police instead of using in-school, disciplinary measures (</w:t>
            </w:r>
            <w:r w:rsidRPr="00997C12">
              <w:rPr>
                <w:rFonts w:ascii="Times New Roman" w:hAnsi="Times New Roman" w:cs="Times New Roman"/>
                <w:highlight w:val="yellow"/>
              </w:rPr>
              <w:t>Casella, 2003 as cited</w:t>
            </w:r>
            <w:r w:rsidRPr="00997C12">
              <w:rPr>
                <w:rFonts w:ascii="Times New Roman" w:hAnsi="Times New Roman" w:cs="Times New Roman"/>
              </w:rPr>
              <w:t xml:space="preserve"> by Goldstein, Cole, Houck, Haney-Caron, Brooks Holliday, Kreimer, Bethel, 2019, p. 61).</w:t>
            </w:r>
          </w:p>
          <w:p w14:paraId="78CBB9BA" w14:textId="77777777" w:rsidR="004B2D0D" w:rsidRPr="00997C12" w:rsidRDefault="004B2D0D">
            <w:pPr>
              <w:rPr>
                <w:rFonts w:ascii="Times New Roman" w:hAnsi="Times New Roman" w:cs="Times New Roman"/>
              </w:rPr>
            </w:pPr>
          </w:p>
        </w:tc>
        <w:tc>
          <w:tcPr>
            <w:tcW w:w="2590" w:type="dxa"/>
          </w:tcPr>
          <w:p w14:paraId="4D9E4722"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These changes and their implications for the schools’ human rights curriculum are the focal of our study (Perry-Hazan, Birnhack, 2018, p.47).</w:t>
            </w:r>
          </w:p>
          <w:p w14:paraId="3AA11094" w14:textId="77777777" w:rsidR="004B2D0D" w:rsidRPr="00997C12" w:rsidRDefault="004B2D0D">
            <w:pPr>
              <w:rPr>
                <w:rFonts w:ascii="Times New Roman" w:hAnsi="Times New Roman" w:cs="Times New Roman"/>
              </w:rPr>
            </w:pPr>
          </w:p>
        </w:tc>
        <w:tc>
          <w:tcPr>
            <w:tcW w:w="2590" w:type="dxa"/>
          </w:tcPr>
          <w:p w14:paraId="72A592F7"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Our daily spaces seem to have become inexorably populated by surveillance devices which range from the cookies on our computers, closed circuit television (CCTV) in buildings and on our streets, and the proliferation of bureaucratic forms requiring personal disclosure from our insurance companies and their ilk (Henry, 2009, p. 95).</w:t>
            </w:r>
          </w:p>
          <w:p w14:paraId="5005C8EB" w14:textId="77777777" w:rsidR="004B2D0D" w:rsidRPr="00997C12" w:rsidRDefault="004B2D0D">
            <w:pPr>
              <w:rPr>
                <w:rFonts w:ascii="Times New Roman" w:hAnsi="Times New Roman" w:cs="Times New Roman"/>
              </w:rPr>
            </w:pPr>
          </w:p>
        </w:tc>
        <w:tc>
          <w:tcPr>
            <w:tcW w:w="2590" w:type="dxa"/>
          </w:tcPr>
          <w:p w14:paraId="4F9F3B13"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The increasing collection of individual information was initially tied to more intensive forms of state policing.  Indeed the use of surveillance as a tool of intensive state policing has remained an overt feature of authoritarian and colonial regimes, as well as an implicit tactic in ostensibly liberal democracies (Henry, 2009, p. 95).</w:t>
            </w:r>
          </w:p>
          <w:p w14:paraId="08F9C055" w14:textId="77777777" w:rsidR="004B2D0D" w:rsidRPr="00997C12" w:rsidRDefault="004B2D0D">
            <w:pPr>
              <w:rPr>
                <w:rFonts w:ascii="Times New Roman" w:hAnsi="Times New Roman" w:cs="Times New Roman"/>
              </w:rPr>
            </w:pPr>
          </w:p>
        </w:tc>
      </w:tr>
      <w:tr w:rsidR="004B2D0D" w:rsidRPr="00997C12" w14:paraId="02CF95EB" w14:textId="77777777" w:rsidTr="004B2D0D">
        <w:tc>
          <w:tcPr>
            <w:tcW w:w="2590" w:type="dxa"/>
          </w:tcPr>
          <w:p w14:paraId="70B707A6"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 xml:space="preserve">The first, using the systems for gathering evidence in semi-legal disciplinary procedures, replaces educational processes and is </w:t>
            </w:r>
            <w:r w:rsidRPr="00997C12">
              <w:rPr>
                <w:rFonts w:ascii="Times New Roman" w:hAnsi="Times New Roman" w:cs="Times New Roman"/>
              </w:rPr>
              <w:lastRenderedPageBreak/>
              <w:t>inattentive to pupils’ voices (Perry-Hazan, Birnhack, 2018, p.48).</w:t>
            </w:r>
          </w:p>
          <w:p w14:paraId="7A83274B" w14:textId="77777777" w:rsidR="004B2D0D" w:rsidRPr="00997C12" w:rsidRDefault="004B2D0D" w:rsidP="004B2D0D">
            <w:pPr>
              <w:rPr>
                <w:rFonts w:ascii="Times New Roman" w:hAnsi="Times New Roman" w:cs="Times New Roman"/>
              </w:rPr>
            </w:pPr>
          </w:p>
        </w:tc>
        <w:tc>
          <w:tcPr>
            <w:tcW w:w="2590" w:type="dxa"/>
          </w:tcPr>
          <w:p w14:paraId="4C377277" w14:textId="77777777" w:rsidR="00414738" w:rsidRPr="00997C12" w:rsidRDefault="00414738" w:rsidP="00414738">
            <w:pPr>
              <w:rPr>
                <w:rFonts w:ascii="Times New Roman" w:hAnsi="Times New Roman" w:cs="Times New Roman"/>
              </w:rPr>
            </w:pPr>
            <w:r w:rsidRPr="00997C12">
              <w:rPr>
                <w:rFonts w:ascii="Times New Roman" w:hAnsi="Times New Roman" w:cs="Times New Roman"/>
              </w:rPr>
              <w:lastRenderedPageBreak/>
              <w:t xml:space="preserve">For the majority of this decade, schools across the nation have moved towards abandoning zero-tolerance disciplinary practices, </w:t>
            </w:r>
            <w:r w:rsidRPr="00997C12">
              <w:rPr>
                <w:rFonts w:ascii="Times New Roman" w:hAnsi="Times New Roman" w:cs="Times New Roman"/>
              </w:rPr>
              <w:lastRenderedPageBreak/>
              <w:t>recognizing the role of these policies in feeding the school-to-prison pipeline and exacerbating racial and ethnic disparities in school retention and arrest rates (</w:t>
            </w:r>
            <w:r w:rsidRPr="00997C12">
              <w:rPr>
                <w:rFonts w:ascii="Times New Roman" w:hAnsi="Times New Roman" w:cs="Times New Roman"/>
                <w:highlight w:val="yellow"/>
              </w:rPr>
              <w:t>Triplett, Allen &amp; Lewis, 2014 as cited</w:t>
            </w:r>
            <w:r w:rsidRPr="00997C12">
              <w:rPr>
                <w:rFonts w:ascii="Times New Roman" w:hAnsi="Times New Roman" w:cs="Times New Roman"/>
              </w:rPr>
              <w:t xml:space="preserve"> by Goldstein, Cole, Houck, Haney-Caron, Brooks Holliday, Kreimer, Bethel, 2019, p. 62).</w:t>
            </w:r>
          </w:p>
          <w:p w14:paraId="14875E7C" w14:textId="77777777" w:rsidR="004B2D0D" w:rsidRPr="00997C12" w:rsidRDefault="004B2D0D">
            <w:pPr>
              <w:rPr>
                <w:rFonts w:ascii="Times New Roman" w:hAnsi="Times New Roman" w:cs="Times New Roman"/>
              </w:rPr>
            </w:pPr>
          </w:p>
        </w:tc>
        <w:tc>
          <w:tcPr>
            <w:tcW w:w="2590" w:type="dxa"/>
          </w:tcPr>
          <w:p w14:paraId="3C954DDA"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lastRenderedPageBreak/>
              <w:t xml:space="preserve">The premise for this discussion is that school curricula convey socialization messages not only through explicit content of </w:t>
            </w:r>
            <w:r w:rsidRPr="00997C12">
              <w:rPr>
                <w:rFonts w:ascii="Times New Roman" w:hAnsi="Times New Roman" w:cs="Times New Roman"/>
              </w:rPr>
              <w:lastRenderedPageBreak/>
              <w:t xml:space="preserve">academic instruction, but also through the hidden curriculum, which comprises the school ethos, practices and ecologies (see eg </w:t>
            </w:r>
            <w:r w:rsidRPr="00997C12">
              <w:rPr>
                <w:rFonts w:ascii="Times New Roman" w:hAnsi="Times New Roman" w:cs="Times New Roman"/>
                <w:highlight w:val="yellow"/>
              </w:rPr>
              <w:t>Kayama, Haight, Gibson &amp; Wilson, 2015</w:t>
            </w:r>
            <w:r w:rsidRPr="00997C12">
              <w:rPr>
                <w:rFonts w:ascii="Times New Roman" w:hAnsi="Times New Roman" w:cs="Times New Roman"/>
              </w:rPr>
              <w:t xml:space="preserve"> as cited by Perry-Hazan, Birnhack, 2018, p.47).</w:t>
            </w:r>
          </w:p>
          <w:p w14:paraId="284086CD" w14:textId="77777777" w:rsidR="004B2D0D" w:rsidRPr="00997C12" w:rsidRDefault="004B2D0D">
            <w:pPr>
              <w:rPr>
                <w:rFonts w:ascii="Times New Roman" w:hAnsi="Times New Roman" w:cs="Times New Roman"/>
              </w:rPr>
            </w:pPr>
          </w:p>
        </w:tc>
        <w:tc>
          <w:tcPr>
            <w:tcW w:w="2590" w:type="dxa"/>
          </w:tcPr>
          <w:p w14:paraId="60C5DF97" w14:textId="77777777" w:rsidR="002F7075" w:rsidRDefault="002F7075" w:rsidP="002F7075">
            <w:pPr>
              <w:rPr>
                <w:rFonts w:ascii="Times New Roman" w:hAnsi="Times New Roman" w:cs="Times New Roman"/>
                <w:color w:val="000000"/>
              </w:rPr>
            </w:pPr>
            <w:r w:rsidRPr="00DA075D">
              <w:rPr>
                <w:rFonts w:ascii="Times New Roman" w:hAnsi="Times New Roman" w:cs="Times New Roman"/>
                <w:color w:val="000000"/>
              </w:rPr>
              <w:lastRenderedPageBreak/>
              <w:t xml:space="preserve">Previous research conducted on the use of BYOD for teacher and student laptops and mobile phones, teacher professional </w:t>
            </w:r>
            <w:r w:rsidRPr="00DA075D">
              <w:rPr>
                <w:rFonts w:ascii="Times New Roman" w:hAnsi="Times New Roman" w:cs="Times New Roman"/>
                <w:color w:val="000000"/>
              </w:rPr>
              <w:lastRenderedPageBreak/>
              <w:t>development with BYOD and the potential surveillance of teachers and students while on these personal devices on school property will also be reviewed (Berg, 2015; Fuller, 2019; Goodyear, Kerner &amp; Quennerstedt, 2019; Hope, 2016; Monahan, 2006; Page, 2017;</w:t>
            </w:r>
          </w:p>
          <w:p w14:paraId="221F7FCB" w14:textId="77777777" w:rsidR="002F7075" w:rsidRPr="00DA075D" w:rsidRDefault="002F7075" w:rsidP="002F7075">
            <w:pPr>
              <w:shd w:val="clear" w:color="auto" w:fill="FFFFFF"/>
              <w:rPr>
                <w:rFonts w:ascii="Times New Roman" w:hAnsi="Times New Roman" w:cs="Times New Roman"/>
              </w:rPr>
            </w:pPr>
            <w:r w:rsidRPr="00DA075D">
              <w:rPr>
                <w:rFonts w:ascii="Times New Roman" w:hAnsi="Times New Roman" w:cs="Times New Roman"/>
                <w:color w:val="000000"/>
              </w:rPr>
              <w:t>Perry-Hazan &amp; Brinhack, 2018; Taylor, 2013)</w:t>
            </w:r>
          </w:p>
          <w:p w14:paraId="4E803273" w14:textId="77777777" w:rsidR="004B2D0D" w:rsidRPr="00997C12" w:rsidRDefault="004B2D0D">
            <w:pPr>
              <w:rPr>
                <w:rFonts w:ascii="Times New Roman" w:hAnsi="Times New Roman" w:cs="Times New Roman"/>
              </w:rPr>
            </w:pPr>
          </w:p>
        </w:tc>
        <w:tc>
          <w:tcPr>
            <w:tcW w:w="2590" w:type="dxa"/>
          </w:tcPr>
          <w:p w14:paraId="271C46A9" w14:textId="77777777" w:rsidR="004B2D0D" w:rsidRPr="00997C12" w:rsidRDefault="004B2D0D">
            <w:pPr>
              <w:rPr>
                <w:rFonts w:ascii="Times New Roman" w:hAnsi="Times New Roman" w:cs="Times New Roman"/>
              </w:rPr>
            </w:pPr>
          </w:p>
        </w:tc>
      </w:tr>
      <w:tr w:rsidR="004B2D0D" w:rsidRPr="00997C12" w14:paraId="7A26523C" w14:textId="77777777" w:rsidTr="004B2D0D">
        <w:tc>
          <w:tcPr>
            <w:tcW w:w="2590" w:type="dxa"/>
          </w:tcPr>
          <w:p w14:paraId="2B2DD317"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Schools have increasingly become a site of continuous surveillance, applying various technological strategies, such as biometric fingerprint identification systems, radio-frequency identification tags (RFID), metal detectors, X-ray inspection of pupil packs, as well as policing practices of drug testing, searches, sniffer dogs and school officers (</w:t>
            </w:r>
            <w:r w:rsidRPr="00997C12">
              <w:rPr>
                <w:rFonts w:ascii="Times New Roman" w:hAnsi="Times New Roman" w:cs="Times New Roman"/>
                <w:highlight w:val="yellow"/>
              </w:rPr>
              <w:t xml:space="preserve">Addington, </w:t>
            </w:r>
            <w:r w:rsidRPr="00997C12">
              <w:rPr>
                <w:rFonts w:ascii="Times New Roman" w:hAnsi="Times New Roman" w:cs="Times New Roman"/>
                <w:highlight w:val="yellow"/>
              </w:rPr>
              <w:lastRenderedPageBreak/>
              <w:t>2009; Kupchik, 2010; Monahan &amp; Torres, 2009; Taylor, 2013</w:t>
            </w:r>
            <w:r w:rsidRPr="00997C12">
              <w:rPr>
                <w:rFonts w:ascii="Times New Roman" w:hAnsi="Times New Roman" w:cs="Times New Roman"/>
              </w:rPr>
              <w:t xml:space="preserve"> as cited by Perry-Hazan, Birnhack, 2018, p.48).</w:t>
            </w:r>
          </w:p>
          <w:p w14:paraId="01A8B138" w14:textId="77777777" w:rsidR="004B2D0D" w:rsidRPr="00997C12" w:rsidRDefault="004B2D0D" w:rsidP="004B2D0D">
            <w:pPr>
              <w:rPr>
                <w:rFonts w:ascii="Times New Roman" w:hAnsi="Times New Roman" w:cs="Times New Roman"/>
              </w:rPr>
            </w:pPr>
          </w:p>
        </w:tc>
        <w:tc>
          <w:tcPr>
            <w:tcW w:w="2590" w:type="dxa"/>
          </w:tcPr>
          <w:p w14:paraId="1D173F84" w14:textId="77777777" w:rsidR="00E348DE" w:rsidRPr="00997C12" w:rsidRDefault="00E348DE" w:rsidP="00E348DE">
            <w:pPr>
              <w:rPr>
                <w:rFonts w:ascii="Times New Roman" w:hAnsi="Times New Roman" w:cs="Times New Roman"/>
              </w:rPr>
            </w:pPr>
            <w:r w:rsidRPr="00997C12">
              <w:rPr>
                <w:rFonts w:ascii="Times New Roman" w:hAnsi="Times New Roman" w:cs="Times New Roman"/>
              </w:rPr>
              <w:lastRenderedPageBreak/>
              <w:t>In Philadelphia, Pennsylvania for example, zero-tolerance policies in public schools officially ended in 2012, but decades of zero tolerance continued to impact school culture and disciplinary practices (Goldstein, Cole, Houck, Haney-Caron, Brooks Holliday, Kreimer, Bethel, 2019, p. 62).</w:t>
            </w:r>
          </w:p>
          <w:p w14:paraId="3FA3736E" w14:textId="77777777" w:rsidR="004B2D0D" w:rsidRPr="00997C12" w:rsidRDefault="004B2D0D">
            <w:pPr>
              <w:rPr>
                <w:rFonts w:ascii="Times New Roman" w:hAnsi="Times New Roman" w:cs="Times New Roman"/>
              </w:rPr>
            </w:pPr>
          </w:p>
        </w:tc>
        <w:tc>
          <w:tcPr>
            <w:tcW w:w="2590" w:type="dxa"/>
          </w:tcPr>
          <w:p w14:paraId="68DF803A"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Surveillance is a feature of all societies, but has been most closely associated in the work of geographers with the rise of state and capitalist, bureaucratic apparatuses (Henry, 2009, p. 95).</w:t>
            </w:r>
          </w:p>
          <w:p w14:paraId="7C9024BD" w14:textId="77777777" w:rsidR="004B2D0D" w:rsidRPr="00997C12" w:rsidRDefault="004B2D0D">
            <w:pPr>
              <w:rPr>
                <w:rFonts w:ascii="Times New Roman" w:hAnsi="Times New Roman" w:cs="Times New Roman"/>
              </w:rPr>
            </w:pPr>
          </w:p>
        </w:tc>
        <w:tc>
          <w:tcPr>
            <w:tcW w:w="2590" w:type="dxa"/>
          </w:tcPr>
          <w:p w14:paraId="57D359E9" w14:textId="77777777" w:rsidR="00A07CCE" w:rsidRDefault="00A07CCE" w:rsidP="00A07CCE">
            <w:pPr>
              <w:autoSpaceDE w:val="0"/>
              <w:autoSpaceDN w:val="0"/>
              <w:adjustRightInd w:val="0"/>
              <w:rPr>
                <w:rFonts w:ascii="Times New Roman" w:hAnsi="Times New Roman" w:cs="Times New Roman"/>
              </w:rPr>
            </w:pPr>
            <w:r>
              <w:rPr>
                <w:rFonts w:ascii="Times New Roman" w:hAnsi="Times New Roman" w:cs="Times New Roman"/>
              </w:rPr>
              <w:t>A headteacher’s expression of bitterness at this metamorphosis from educator to policeman demonstrates his entrapment in “the contradictions of the social world” (</w:t>
            </w:r>
            <w:r w:rsidRPr="005745A3">
              <w:rPr>
                <w:rFonts w:ascii="Times New Roman" w:hAnsi="Times New Roman" w:cs="Times New Roman"/>
                <w:highlight w:val="yellow"/>
              </w:rPr>
              <w:t>Bourdieu, 1998, 1</w:t>
            </w:r>
            <w:r>
              <w:rPr>
                <w:rFonts w:ascii="Times New Roman" w:hAnsi="Times New Roman" w:cs="Times New Roman"/>
              </w:rPr>
              <w:t xml:space="preserve">); it is the expression of emotion provoked by his awareness of the contradictions, as well as the mediation of them in his daily work, that constitutes an act of </w:t>
            </w:r>
            <w:r>
              <w:rPr>
                <w:rFonts w:ascii="Times New Roman" w:hAnsi="Times New Roman" w:cs="Times New Roman"/>
              </w:rPr>
              <w:lastRenderedPageBreak/>
              <w:t>resistance (</w:t>
            </w:r>
            <w:r w:rsidRPr="00906D87">
              <w:rPr>
                <w:rFonts w:ascii="Times New Roman" w:hAnsi="Times New Roman" w:cs="Times New Roman"/>
              </w:rPr>
              <w:t xml:space="preserve">Fuller, 2019, </w:t>
            </w:r>
            <w:r>
              <w:rPr>
                <w:rFonts w:ascii="Times New Roman" w:hAnsi="Times New Roman" w:cs="Times New Roman"/>
              </w:rPr>
              <w:t>p. 34-35</w:t>
            </w:r>
            <w:r w:rsidRPr="00906D87">
              <w:rPr>
                <w:rFonts w:ascii="Times New Roman" w:hAnsi="Times New Roman" w:cs="Times New Roman"/>
              </w:rPr>
              <w:t>).</w:t>
            </w:r>
          </w:p>
          <w:p w14:paraId="40DE73E6" w14:textId="77777777" w:rsidR="004B2D0D" w:rsidRPr="00997C12" w:rsidRDefault="004B2D0D">
            <w:pPr>
              <w:rPr>
                <w:rFonts w:ascii="Times New Roman" w:hAnsi="Times New Roman" w:cs="Times New Roman"/>
              </w:rPr>
            </w:pPr>
          </w:p>
        </w:tc>
        <w:tc>
          <w:tcPr>
            <w:tcW w:w="2590" w:type="dxa"/>
          </w:tcPr>
          <w:p w14:paraId="31112788" w14:textId="77777777" w:rsidR="004B2D0D" w:rsidRPr="00997C12" w:rsidRDefault="004B2D0D">
            <w:pPr>
              <w:rPr>
                <w:rFonts w:ascii="Times New Roman" w:hAnsi="Times New Roman" w:cs="Times New Roman"/>
              </w:rPr>
            </w:pPr>
          </w:p>
        </w:tc>
      </w:tr>
      <w:tr w:rsidR="004B2D0D" w:rsidRPr="00997C12" w14:paraId="5892D581" w14:textId="77777777" w:rsidTr="004B2D0D">
        <w:tc>
          <w:tcPr>
            <w:tcW w:w="2590" w:type="dxa"/>
          </w:tcPr>
          <w:p w14:paraId="14159028"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CCTVs are one of the first and most common school surveillance technologies; yet, they are understudied, with only few studies conducted in the United States (</w:t>
            </w:r>
            <w:r w:rsidRPr="00997C12">
              <w:rPr>
                <w:rFonts w:ascii="Times New Roman" w:hAnsi="Times New Roman" w:cs="Times New Roman"/>
                <w:highlight w:val="yellow"/>
              </w:rPr>
              <w:t>Monahan, 2006; Warnick, 2007</w:t>
            </w:r>
            <w:r w:rsidRPr="00997C12">
              <w:rPr>
                <w:rFonts w:ascii="Times New Roman" w:hAnsi="Times New Roman" w:cs="Times New Roman"/>
              </w:rPr>
              <w:t>), the UK (</w:t>
            </w:r>
            <w:r w:rsidRPr="00997C12">
              <w:rPr>
                <w:rFonts w:ascii="Times New Roman" w:hAnsi="Times New Roman" w:cs="Times New Roman"/>
                <w:highlight w:val="yellow"/>
              </w:rPr>
              <w:t>Hope, 2009; 2010; McCahill &amp; Finn, 2010; Taylor, 2010, 2011, 2013</w:t>
            </w:r>
            <w:r w:rsidRPr="00997C12">
              <w:rPr>
                <w:rFonts w:ascii="Times New Roman" w:hAnsi="Times New Roman" w:cs="Times New Roman"/>
              </w:rPr>
              <w:t>), the Netherlands (</w:t>
            </w:r>
            <w:r w:rsidRPr="00997C12">
              <w:rPr>
                <w:rFonts w:ascii="Times New Roman" w:hAnsi="Times New Roman" w:cs="Times New Roman"/>
                <w:highlight w:val="yellow"/>
              </w:rPr>
              <w:t>Binkhorst &amp; Kingma, 2012</w:t>
            </w:r>
            <w:r w:rsidRPr="00997C12">
              <w:rPr>
                <w:rFonts w:ascii="Times New Roman" w:hAnsi="Times New Roman" w:cs="Times New Roman"/>
              </w:rPr>
              <w:t>) and Poland (</w:t>
            </w:r>
            <w:r w:rsidRPr="00997C12">
              <w:rPr>
                <w:rFonts w:ascii="Times New Roman" w:hAnsi="Times New Roman" w:cs="Times New Roman"/>
                <w:highlight w:val="yellow"/>
              </w:rPr>
              <w:t>Szrubka, 2013</w:t>
            </w:r>
            <w:r w:rsidRPr="00997C12">
              <w:rPr>
                <w:rFonts w:ascii="Times New Roman" w:hAnsi="Times New Roman" w:cs="Times New Roman"/>
              </w:rPr>
              <w:t xml:space="preserve"> as cited by Perry-Hazan, Birnhack, 2018, p.48).</w:t>
            </w:r>
          </w:p>
          <w:p w14:paraId="53183658" w14:textId="77777777" w:rsidR="004B2D0D" w:rsidRPr="00997C12" w:rsidRDefault="004B2D0D" w:rsidP="004B2D0D">
            <w:pPr>
              <w:rPr>
                <w:rFonts w:ascii="Times New Roman" w:hAnsi="Times New Roman" w:cs="Times New Roman"/>
              </w:rPr>
            </w:pPr>
          </w:p>
        </w:tc>
        <w:tc>
          <w:tcPr>
            <w:tcW w:w="2590" w:type="dxa"/>
          </w:tcPr>
          <w:p w14:paraId="56F86F7D" w14:textId="77777777" w:rsidR="00E348DE" w:rsidRPr="00997C12" w:rsidRDefault="00E348DE" w:rsidP="00E348DE">
            <w:pPr>
              <w:rPr>
                <w:rFonts w:ascii="Times New Roman" w:hAnsi="Times New Roman" w:cs="Times New Roman"/>
              </w:rPr>
            </w:pPr>
            <w:r w:rsidRPr="00997C12">
              <w:rPr>
                <w:rFonts w:ascii="Times New Roman" w:hAnsi="Times New Roman" w:cs="Times New Roman"/>
              </w:rPr>
              <w:t>In the early 1990s school districts across the US began adopting a zero-tolerance approach to student discipline, defined as the practice of responding to student infractions with harsh consequences without taking the context of the incident into account (</w:t>
            </w:r>
            <w:r w:rsidRPr="00997C12">
              <w:rPr>
                <w:rFonts w:ascii="Times New Roman" w:hAnsi="Times New Roman" w:cs="Times New Roman"/>
                <w:highlight w:val="yellow"/>
              </w:rPr>
              <w:t>Skiba &amp; Knesting, 2001</w:t>
            </w:r>
            <w:r w:rsidRPr="00997C12">
              <w:rPr>
                <w:rFonts w:ascii="Times New Roman" w:hAnsi="Times New Roman" w:cs="Times New Roman"/>
              </w:rPr>
              <w:t xml:space="preserve"> as cited by Goldstein, Cole, Houck, Haney-Caron, Brooks Holliday, Kreimer, Bethel, 2019, p. 62).</w:t>
            </w:r>
          </w:p>
          <w:p w14:paraId="62E9B837" w14:textId="77777777" w:rsidR="004B2D0D" w:rsidRPr="00997C12" w:rsidRDefault="004B2D0D">
            <w:pPr>
              <w:rPr>
                <w:rFonts w:ascii="Times New Roman" w:hAnsi="Times New Roman" w:cs="Times New Roman"/>
              </w:rPr>
            </w:pPr>
          </w:p>
        </w:tc>
        <w:tc>
          <w:tcPr>
            <w:tcW w:w="2590" w:type="dxa"/>
          </w:tcPr>
          <w:p w14:paraId="23F89B98" w14:textId="77777777" w:rsidR="004C2C7D" w:rsidRPr="00997C12" w:rsidRDefault="004C2C7D" w:rsidP="004C2C7D">
            <w:pPr>
              <w:autoSpaceDE w:val="0"/>
              <w:autoSpaceDN w:val="0"/>
              <w:adjustRightInd w:val="0"/>
              <w:rPr>
                <w:rFonts w:ascii="Times New Roman" w:hAnsi="Times New Roman" w:cs="Times New Roman"/>
              </w:rPr>
            </w:pPr>
            <w:r w:rsidRPr="00997C12">
              <w:rPr>
                <w:rFonts w:ascii="Times New Roman" w:hAnsi="Times New Roman" w:cs="Times New Roman"/>
              </w:rPr>
              <w:t>Prescribed curricula and pedagogies act as a ‘straightjacket” (</w:t>
            </w:r>
            <w:r w:rsidRPr="00997C12">
              <w:rPr>
                <w:rFonts w:ascii="Times New Roman" w:hAnsi="Times New Roman" w:cs="Times New Roman"/>
                <w:highlight w:val="yellow"/>
              </w:rPr>
              <w:t>Hill, 2006, p. 22</w:t>
            </w:r>
            <w:r w:rsidRPr="00997C12">
              <w:rPr>
                <w:rFonts w:ascii="Times New Roman" w:hAnsi="Times New Roman" w:cs="Times New Roman"/>
              </w:rPr>
              <w:t>) the “vice-like” grip of marketisation and managerialism (</w:t>
            </w:r>
            <w:r w:rsidRPr="00997C12">
              <w:rPr>
                <w:rFonts w:ascii="Times New Roman" w:hAnsi="Times New Roman" w:cs="Times New Roman"/>
                <w:highlight w:val="yellow"/>
              </w:rPr>
              <w:t>Stevenson &amp; Wood, 2013, p. 49</w:t>
            </w:r>
            <w:r w:rsidRPr="00997C12">
              <w:rPr>
                <w:rFonts w:ascii="Times New Roman" w:hAnsi="Times New Roman" w:cs="Times New Roman"/>
              </w:rPr>
              <w:t>) control the profession, and teachers feel the “terrors of performativity” (</w:t>
            </w:r>
            <w:r w:rsidRPr="00997C12">
              <w:rPr>
                <w:rFonts w:ascii="Times New Roman" w:hAnsi="Times New Roman" w:cs="Times New Roman"/>
                <w:highlight w:val="yellow"/>
              </w:rPr>
              <w:t>Ball, 2003, p. 215</w:t>
            </w:r>
            <w:r w:rsidRPr="00997C12">
              <w:rPr>
                <w:rFonts w:ascii="Times New Roman" w:hAnsi="Times New Roman" w:cs="Times New Roman"/>
              </w:rPr>
              <w:t xml:space="preserve"> as cited by Fuller, 2019, p. 32).</w:t>
            </w:r>
          </w:p>
          <w:p w14:paraId="3B4D058D" w14:textId="77777777" w:rsidR="004B2D0D" w:rsidRPr="00997C12" w:rsidRDefault="004B2D0D">
            <w:pPr>
              <w:rPr>
                <w:rFonts w:ascii="Times New Roman" w:hAnsi="Times New Roman" w:cs="Times New Roman"/>
              </w:rPr>
            </w:pPr>
          </w:p>
        </w:tc>
        <w:tc>
          <w:tcPr>
            <w:tcW w:w="2590" w:type="dxa"/>
          </w:tcPr>
          <w:p w14:paraId="14DAB776" w14:textId="77777777" w:rsidR="004B2D0D" w:rsidRPr="00997C12" w:rsidRDefault="004B2D0D">
            <w:pPr>
              <w:rPr>
                <w:rFonts w:ascii="Times New Roman" w:hAnsi="Times New Roman" w:cs="Times New Roman"/>
              </w:rPr>
            </w:pPr>
          </w:p>
        </w:tc>
        <w:tc>
          <w:tcPr>
            <w:tcW w:w="2590" w:type="dxa"/>
          </w:tcPr>
          <w:p w14:paraId="25BCD70D" w14:textId="77777777" w:rsidR="004B2D0D" w:rsidRPr="00997C12" w:rsidRDefault="004B2D0D">
            <w:pPr>
              <w:rPr>
                <w:rFonts w:ascii="Times New Roman" w:hAnsi="Times New Roman" w:cs="Times New Roman"/>
              </w:rPr>
            </w:pPr>
          </w:p>
        </w:tc>
      </w:tr>
      <w:tr w:rsidR="004B2D0D" w:rsidRPr="00997C12" w14:paraId="277C7B4E" w14:textId="77777777" w:rsidTr="004B2D0D">
        <w:tc>
          <w:tcPr>
            <w:tcW w:w="2590" w:type="dxa"/>
          </w:tcPr>
          <w:p w14:paraId="41A3E070"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 xml:space="preserve">Empirical studies have shown that school CCTVs are used for monitoring various kinds of behaviors: violence, vandalism, theft, loitering, truancy, exam cheating, and </w:t>
            </w:r>
            <w:r w:rsidRPr="00997C12">
              <w:rPr>
                <w:rFonts w:ascii="Times New Roman" w:hAnsi="Times New Roman" w:cs="Times New Roman"/>
              </w:rPr>
              <w:lastRenderedPageBreak/>
              <w:t>alcohol or drug use (</w:t>
            </w:r>
            <w:r w:rsidRPr="00997C12">
              <w:rPr>
                <w:rFonts w:ascii="Times New Roman" w:hAnsi="Times New Roman" w:cs="Times New Roman"/>
                <w:highlight w:val="yellow"/>
              </w:rPr>
              <w:t>Hope, 2009; Taylor 2011, 2012</w:t>
            </w:r>
            <w:r w:rsidRPr="00997C12">
              <w:rPr>
                <w:rFonts w:ascii="Times New Roman" w:hAnsi="Times New Roman" w:cs="Times New Roman"/>
              </w:rPr>
              <w:t xml:space="preserve"> as cited by Perry-Hazan, Birnhack, 2018, p.48).</w:t>
            </w:r>
          </w:p>
          <w:p w14:paraId="149B676B" w14:textId="77777777" w:rsidR="004B2D0D" w:rsidRPr="00997C12" w:rsidRDefault="004B2D0D" w:rsidP="004B2D0D">
            <w:pPr>
              <w:rPr>
                <w:rFonts w:ascii="Times New Roman" w:hAnsi="Times New Roman" w:cs="Times New Roman"/>
              </w:rPr>
            </w:pPr>
          </w:p>
        </w:tc>
        <w:tc>
          <w:tcPr>
            <w:tcW w:w="2590" w:type="dxa"/>
          </w:tcPr>
          <w:p w14:paraId="197AFF40" w14:textId="77777777" w:rsidR="00E348DE" w:rsidRPr="00997C12" w:rsidRDefault="00E348DE" w:rsidP="00E348DE">
            <w:pPr>
              <w:rPr>
                <w:rFonts w:ascii="Times New Roman" w:hAnsi="Times New Roman" w:cs="Times New Roman"/>
              </w:rPr>
            </w:pPr>
            <w:r w:rsidRPr="00997C12">
              <w:rPr>
                <w:rFonts w:ascii="Times New Roman" w:hAnsi="Times New Roman" w:cs="Times New Roman"/>
              </w:rPr>
              <w:lastRenderedPageBreak/>
              <w:t xml:space="preserve">Initially applied to the most severe and violent offenses on school grounds as a means of increasing school safety and fostering more conducive learning environments for </w:t>
            </w:r>
            <w:r w:rsidRPr="00997C12">
              <w:rPr>
                <w:rFonts w:ascii="Times New Roman" w:hAnsi="Times New Roman" w:cs="Times New Roman"/>
              </w:rPr>
              <w:lastRenderedPageBreak/>
              <w:t>students (</w:t>
            </w:r>
            <w:r w:rsidRPr="00997C12">
              <w:rPr>
                <w:rFonts w:ascii="Times New Roman" w:hAnsi="Times New Roman" w:cs="Times New Roman"/>
                <w:highlight w:val="yellow"/>
              </w:rPr>
              <w:t>Lindle, 2008 as</w:t>
            </w:r>
            <w:r w:rsidRPr="00997C12">
              <w:rPr>
                <w:rFonts w:ascii="Times New Roman" w:hAnsi="Times New Roman" w:cs="Times New Roman"/>
              </w:rPr>
              <w:t xml:space="preserve"> cited by Goldstein, Cole, Houck, Haney-Caron, Brooks Holliday, Kreimer, Bethel, 2019, p. 62).</w:t>
            </w:r>
          </w:p>
          <w:p w14:paraId="28DB2A6C" w14:textId="77777777" w:rsidR="004B2D0D" w:rsidRPr="00997C12" w:rsidRDefault="004B2D0D">
            <w:pPr>
              <w:rPr>
                <w:rFonts w:ascii="Times New Roman" w:hAnsi="Times New Roman" w:cs="Times New Roman"/>
              </w:rPr>
            </w:pPr>
          </w:p>
        </w:tc>
        <w:tc>
          <w:tcPr>
            <w:tcW w:w="2590" w:type="dxa"/>
          </w:tcPr>
          <w:p w14:paraId="3C2209E7" w14:textId="77777777" w:rsidR="004C2C7D" w:rsidRPr="00997C12" w:rsidRDefault="004C2C7D" w:rsidP="004C2C7D">
            <w:pPr>
              <w:autoSpaceDE w:val="0"/>
              <w:autoSpaceDN w:val="0"/>
              <w:adjustRightInd w:val="0"/>
              <w:rPr>
                <w:rFonts w:ascii="Times New Roman" w:hAnsi="Times New Roman" w:cs="Times New Roman"/>
              </w:rPr>
            </w:pPr>
            <w:r w:rsidRPr="00997C12">
              <w:rPr>
                <w:rFonts w:ascii="Times New Roman" w:hAnsi="Times New Roman" w:cs="Times New Roman"/>
              </w:rPr>
              <w:lastRenderedPageBreak/>
              <w:t>The totalitarianism of dictated education policy, surveillance and punitive accountability destroys the soul (</w:t>
            </w:r>
            <w:r w:rsidRPr="00997C12">
              <w:rPr>
                <w:rFonts w:ascii="Times New Roman" w:hAnsi="Times New Roman" w:cs="Times New Roman"/>
                <w:highlight w:val="yellow"/>
              </w:rPr>
              <w:t>Ball, 2003, Ball &amp; Olmedo, 2013, Gunter, 2014, Stevenson &amp; Wood,</w:t>
            </w:r>
            <w:r w:rsidRPr="00997C12">
              <w:rPr>
                <w:rFonts w:ascii="Times New Roman" w:hAnsi="Times New Roman" w:cs="Times New Roman"/>
              </w:rPr>
              <w:t xml:space="preserve"> </w:t>
            </w:r>
            <w:r w:rsidRPr="00997C12">
              <w:rPr>
                <w:rFonts w:ascii="Times New Roman" w:hAnsi="Times New Roman" w:cs="Times New Roman"/>
              </w:rPr>
              <w:lastRenderedPageBreak/>
              <w:t>2013 as cited by Fuller, 2019, p. 32).</w:t>
            </w:r>
          </w:p>
          <w:p w14:paraId="7AF72DB3" w14:textId="77777777" w:rsidR="004B2D0D" w:rsidRPr="00997C12" w:rsidRDefault="004B2D0D">
            <w:pPr>
              <w:rPr>
                <w:rFonts w:ascii="Times New Roman" w:hAnsi="Times New Roman" w:cs="Times New Roman"/>
              </w:rPr>
            </w:pPr>
          </w:p>
        </w:tc>
        <w:tc>
          <w:tcPr>
            <w:tcW w:w="2590" w:type="dxa"/>
          </w:tcPr>
          <w:p w14:paraId="77A11C44" w14:textId="77777777" w:rsidR="004B2D0D" w:rsidRPr="00997C12" w:rsidRDefault="004B2D0D">
            <w:pPr>
              <w:rPr>
                <w:rFonts w:ascii="Times New Roman" w:hAnsi="Times New Roman" w:cs="Times New Roman"/>
              </w:rPr>
            </w:pPr>
          </w:p>
        </w:tc>
        <w:tc>
          <w:tcPr>
            <w:tcW w:w="2590" w:type="dxa"/>
          </w:tcPr>
          <w:p w14:paraId="7AC660CC" w14:textId="77777777" w:rsidR="004B2D0D" w:rsidRPr="00997C12" w:rsidRDefault="004B2D0D">
            <w:pPr>
              <w:rPr>
                <w:rFonts w:ascii="Times New Roman" w:hAnsi="Times New Roman" w:cs="Times New Roman"/>
              </w:rPr>
            </w:pPr>
          </w:p>
        </w:tc>
      </w:tr>
      <w:tr w:rsidR="004B2D0D" w:rsidRPr="00997C12" w14:paraId="04568440" w14:textId="77777777" w:rsidTr="004B2D0D">
        <w:tc>
          <w:tcPr>
            <w:tcW w:w="2590" w:type="dxa"/>
          </w:tcPr>
          <w:p w14:paraId="061C31C4" w14:textId="77777777" w:rsidR="004B2D0D" w:rsidRPr="00997C12" w:rsidRDefault="004B2D0D" w:rsidP="004B2D0D">
            <w:pPr>
              <w:rPr>
                <w:rFonts w:ascii="Times New Roman" w:hAnsi="Times New Roman" w:cs="Times New Roman"/>
              </w:rPr>
            </w:pPr>
            <w:r w:rsidRPr="00997C12">
              <w:rPr>
                <w:rFonts w:ascii="Times New Roman" w:hAnsi="Times New Roman" w:cs="Times New Roman"/>
                <w:highlight w:val="yellow"/>
              </w:rPr>
              <w:t>Hope (2009)</w:t>
            </w:r>
            <w:r w:rsidRPr="00997C12">
              <w:rPr>
                <w:rFonts w:ascii="Times New Roman" w:hAnsi="Times New Roman" w:cs="Times New Roman"/>
              </w:rPr>
              <w:t xml:space="preserve"> identified three purposes of school CCTVs: </w:t>
            </w:r>
            <w:r w:rsidRPr="00997C12">
              <w:rPr>
                <w:rFonts w:ascii="Times New Roman" w:hAnsi="Times New Roman" w:cs="Times New Roman"/>
                <w:i/>
                <w:iCs/>
              </w:rPr>
              <w:t>access control,</w:t>
            </w:r>
            <w:r w:rsidRPr="00997C12">
              <w:rPr>
                <w:rFonts w:ascii="Times New Roman" w:hAnsi="Times New Roman" w:cs="Times New Roman"/>
              </w:rPr>
              <w:t xml:space="preserve"> which is concerned primarily with protecting the physical boundaries of the school from external threats; </w:t>
            </w:r>
            <w:r w:rsidRPr="00997C12">
              <w:rPr>
                <w:rFonts w:ascii="Times New Roman" w:hAnsi="Times New Roman" w:cs="Times New Roman"/>
                <w:i/>
                <w:iCs/>
              </w:rPr>
              <w:t>conduct control</w:t>
            </w:r>
            <w:r w:rsidRPr="00997C12">
              <w:rPr>
                <w:rFonts w:ascii="Times New Roman" w:hAnsi="Times New Roman" w:cs="Times New Roman"/>
              </w:rPr>
              <w:t xml:space="preserve">, which includes direct physical intervention as a response to real-time observation; and </w:t>
            </w:r>
            <w:r w:rsidRPr="00997C12">
              <w:rPr>
                <w:rFonts w:ascii="Times New Roman" w:hAnsi="Times New Roman" w:cs="Times New Roman"/>
                <w:i/>
                <w:iCs/>
              </w:rPr>
              <w:t>evidence gathering,</w:t>
            </w:r>
            <w:r w:rsidRPr="00997C12">
              <w:rPr>
                <w:rFonts w:ascii="Times New Roman" w:hAnsi="Times New Roman" w:cs="Times New Roman"/>
              </w:rPr>
              <w:t xml:space="preserve"> in order to investigate disciplinary events (Perry-Hazan, Birnhack, 2018, p.48-49).</w:t>
            </w:r>
          </w:p>
          <w:p w14:paraId="2D9DCE7F" w14:textId="77777777" w:rsidR="004B2D0D" w:rsidRPr="00997C12" w:rsidRDefault="004B2D0D" w:rsidP="004B2D0D">
            <w:pPr>
              <w:rPr>
                <w:rFonts w:ascii="Times New Roman" w:hAnsi="Times New Roman" w:cs="Times New Roman"/>
              </w:rPr>
            </w:pPr>
          </w:p>
        </w:tc>
        <w:tc>
          <w:tcPr>
            <w:tcW w:w="2590" w:type="dxa"/>
          </w:tcPr>
          <w:p w14:paraId="0B1E8483" w14:textId="77777777" w:rsidR="00E348DE" w:rsidRPr="00997C12" w:rsidRDefault="00E348DE" w:rsidP="00E348DE">
            <w:pPr>
              <w:rPr>
                <w:rFonts w:ascii="Times New Roman" w:hAnsi="Times New Roman" w:cs="Times New Roman"/>
              </w:rPr>
            </w:pPr>
            <w:r w:rsidRPr="00997C12">
              <w:rPr>
                <w:rFonts w:ascii="Times New Roman" w:hAnsi="Times New Roman" w:cs="Times New Roman"/>
              </w:rPr>
              <w:t>In response to federal regulations targeting firearms in schools, many states passed additional legislation and schools adopted zero-tolerance policies to address both violent and non-violent school-based behavioral offenses outside of the federal mandates (</w:t>
            </w:r>
            <w:r w:rsidRPr="00997C12">
              <w:rPr>
                <w:rFonts w:ascii="Times New Roman" w:hAnsi="Times New Roman" w:cs="Times New Roman"/>
                <w:highlight w:val="yellow"/>
              </w:rPr>
              <w:t>Beger, 2002; Borum, Cornell, Modzeleski &amp; Jimerson, 2010; Skiba &amp; Peterson, 1999</w:t>
            </w:r>
            <w:r w:rsidRPr="00997C12">
              <w:rPr>
                <w:rFonts w:ascii="Times New Roman" w:hAnsi="Times New Roman" w:cs="Times New Roman"/>
              </w:rPr>
              <w:t xml:space="preserve"> as cited by Goldstein, Cole, Houck, Haney-Caron, Brooks Holliday, Kreimer, Bethel, 2019, p. 62).</w:t>
            </w:r>
          </w:p>
          <w:p w14:paraId="1A079FB4" w14:textId="77777777" w:rsidR="004B2D0D" w:rsidRPr="00997C12" w:rsidRDefault="004B2D0D">
            <w:pPr>
              <w:rPr>
                <w:rFonts w:ascii="Times New Roman" w:hAnsi="Times New Roman" w:cs="Times New Roman"/>
              </w:rPr>
            </w:pPr>
          </w:p>
        </w:tc>
        <w:tc>
          <w:tcPr>
            <w:tcW w:w="2590" w:type="dxa"/>
          </w:tcPr>
          <w:p w14:paraId="31866D65" w14:textId="77777777" w:rsidR="004B2D0D" w:rsidRPr="00997C12" w:rsidRDefault="004B2D0D">
            <w:pPr>
              <w:rPr>
                <w:rFonts w:ascii="Times New Roman" w:hAnsi="Times New Roman" w:cs="Times New Roman"/>
              </w:rPr>
            </w:pPr>
          </w:p>
        </w:tc>
        <w:tc>
          <w:tcPr>
            <w:tcW w:w="2590" w:type="dxa"/>
          </w:tcPr>
          <w:p w14:paraId="0D1F8D97" w14:textId="77777777" w:rsidR="004B2D0D" w:rsidRPr="00997C12" w:rsidRDefault="004B2D0D">
            <w:pPr>
              <w:rPr>
                <w:rFonts w:ascii="Times New Roman" w:hAnsi="Times New Roman" w:cs="Times New Roman"/>
              </w:rPr>
            </w:pPr>
          </w:p>
        </w:tc>
        <w:tc>
          <w:tcPr>
            <w:tcW w:w="2590" w:type="dxa"/>
          </w:tcPr>
          <w:p w14:paraId="0E87A1CA" w14:textId="77777777" w:rsidR="004B2D0D" w:rsidRPr="00997C12" w:rsidRDefault="004B2D0D">
            <w:pPr>
              <w:rPr>
                <w:rFonts w:ascii="Times New Roman" w:hAnsi="Times New Roman" w:cs="Times New Roman"/>
              </w:rPr>
            </w:pPr>
          </w:p>
        </w:tc>
      </w:tr>
      <w:tr w:rsidR="004B2D0D" w:rsidRPr="00997C12" w14:paraId="36CF956F" w14:textId="77777777" w:rsidTr="004B2D0D">
        <w:tc>
          <w:tcPr>
            <w:tcW w:w="2590" w:type="dxa"/>
          </w:tcPr>
          <w:p w14:paraId="54A4978B"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 xml:space="preserve">Our study focuses on conduct control and evidence gathering, uses rich empirical data to </w:t>
            </w:r>
            <w:r w:rsidRPr="00997C12">
              <w:rPr>
                <w:rFonts w:ascii="Times New Roman" w:hAnsi="Times New Roman" w:cs="Times New Roman"/>
              </w:rPr>
              <w:lastRenderedPageBreak/>
              <w:t>develop these categories and adds a new category: using CCTVs as a mechanism to produce trust (Perry-Hazan, Birnhack, 2018, p.49).</w:t>
            </w:r>
          </w:p>
          <w:p w14:paraId="2DBE739B" w14:textId="77777777" w:rsidR="004B2D0D" w:rsidRPr="00997C12" w:rsidRDefault="004B2D0D" w:rsidP="004B2D0D">
            <w:pPr>
              <w:rPr>
                <w:rFonts w:ascii="Times New Roman" w:hAnsi="Times New Roman" w:cs="Times New Roman"/>
                <w:highlight w:val="yellow"/>
              </w:rPr>
            </w:pPr>
          </w:p>
        </w:tc>
        <w:tc>
          <w:tcPr>
            <w:tcW w:w="2590" w:type="dxa"/>
          </w:tcPr>
          <w:p w14:paraId="7E65BC6C" w14:textId="37C572B8" w:rsidR="004B2D0D" w:rsidRPr="00997C12" w:rsidRDefault="00E348DE">
            <w:pPr>
              <w:rPr>
                <w:rFonts w:ascii="Times New Roman" w:hAnsi="Times New Roman" w:cs="Times New Roman"/>
              </w:rPr>
            </w:pPr>
            <w:r w:rsidRPr="00997C12">
              <w:rPr>
                <w:rFonts w:ascii="Times New Roman" w:hAnsi="Times New Roman" w:cs="Times New Roman"/>
              </w:rPr>
              <w:lastRenderedPageBreak/>
              <w:t>The zero-tolerance approach was born out of the broken windows theory of crime (</w:t>
            </w:r>
            <w:r w:rsidRPr="00997C12">
              <w:rPr>
                <w:rFonts w:ascii="Times New Roman" w:hAnsi="Times New Roman" w:cs="Times New Roman"/>
                <w:highlight w:val="yellow"/>
              </w:rPr>
              <w:t xml:space="preserve">Kelling </w:t>
            </w:r>
            <w:r w:rsidRPr="00997C12">
              <w:rPr>
                <w:rFonts w:ascii="Times New Roman" w:hAnsi="Times New Roman" w:cs="Times New Roman"/>
                <w:highlight w:val="yellow"/>
              </w:rPr>
              <w:lastRenderedPageBreak/>
              <w:t>&amp; Coles, 1997</w:t>
            </w:r>
            <w:r w:rsidRPr="00997C12">
              <w:rPr>
                <w:rFonts w:ascii="Times New Roman" w:hAnsi="Times New Roman" w:cs="Times New Roman"/>
              </w:rPr>
              <w:t>) which likens minor criminal offenses to a few broken windows in a building.  The presence of broken windows sends a message about the acceptability of inflicting damage on the building and, in a sense, sanctions or invited further and more severe damage, as there appears to be no repercussion for vandalism (i.e. no one has bothered or cared to fix the windows) (as cited by Goldstein, Cole, Houck, Haney-Caron, Brooks Holliday, Kreimer, Bethel, 2019, p. 62).</w:t>
            </w:r>
          </w:p>
        </w:tc>
        <w:tc>
          <w:tcPr>
            <w:tcW w:w="2590" w:type="dxa"/>
          </w:tcPr>
          <w:p w14:paraId="1FFA8781" w14:textId="77777777" w:rsidR="004B2D0D" w:rsidRPr="00997C12" w:rsidRDefault="004B2D0D">
            <w:pPr>
              <w:rPr>
                <w:rFonts w:ascii="Times New Roman" w:hAnsi="Times New Roman" w:cs="Times New Roman"/>
              </w:rPr>
            </w:pPr>
          </w:p>
        </w:tc>
        <w:tc>
          <w:tcPr>
            <w:tcW w:w="2590" w:type="dxa"/>
          </w:tcPr>
          <w:p w14:paraId="692D1489" w14:textId="77777777" w:rsidR="004B2D0D" w:rsidRPr="00997C12" w:rsidRDefault="004B2D0D">
            <w:pPr>
              <w:rPr>
                <w:rFonts w:ascii="Times New Roman" w:hAnsi="Times New Roman" w:cs="Times New Roman"/>
              </w:rPr>
            </w:pPr>
          </w:p>
        </w:tc>
        <w:tc>
          <w:tcPr>
            <w:tcW w:w="2590" w:type="dxa"/>
          </w:tcPr>
          <w:p w14:paraId="0179C036" w14:textId="77777777" w:rsidR="004B2D0D" w:rsidRPr="00997C12" w:rsidRDefault="004B2D0D">
            <w:pPr>
              <w:rPr>
                <w:rFonts w:ascii="Times New Roman" w:hAnsi="Times New Roman" w:cs="Times New Roman"/>
              </w:rPr>
            </w:pPr>
          </w:p>
        </w:tc>
      </w:tr>
      <w:tr w:rsidR="004B2D0D" w:rsidRPr="00997C12" w14:paraId="4CB1E9E8" w14:textId="77777777" w:rsidTr="004B2D0D">
        <w:tc>
          <w:tcPr>
            <w:tcW w:w="2590" w:type="dxa"/>
          </w:tcPr>
          <w:p w14:paraId="606759BF"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In practice, the actual implementations of the CCTVs often diverge from the initially declared objectives (Perry-Hazan, Birnhack, 2018, p.49).</w:t>
            </w:r>
          </w:p>
          <w:p w14:paraId="483E71AC" w14:textId="77777777" w:rsidR="004B2D0D" w:rsidRPr="00997C12" w:rsidRDefault="004B2D0D" w:rsidP="004B2D0D">
            <w:pPr>
              <w:rPr>
                <w:rFonts w:ascii="Times New Roman" w:hAnsi="Times New Roman" w:cs="Times New Roman"/>
              </w:rPr>
            </w:pPr>
          </w:p>
        </w:tc>
        <w:tc>
          <w:tcPr>
            <w:tcW w:w="2590" w:type="dxa"/>
          </w:tcPr>
          <w:p w14:paraId="7B1A3713" w14:textId="77777777" w:rsidR="00C24A64" w:rsidRPr="00997C12" w:rsidRDefault="00C24A64" w:rsidP="00C24A64">
            <w:pPr>
              <w:rPr>
                <w:rFonts w:ascii="Times New Roman" w:hAnsi="Times New Roman" w:cs="Times New Roman"/>
              </w:rPr>
            </w:pPr>
            <w:r w:rsidRPr="00997C12">
              <w:rPr>
                <w:rFonts w:ascii="Times New Roman" w:hAnsi="Times New Roman" w:cs="Times New Roman"/>
              </w:rPr>
              <w:t xml:space="preserve">In the same vein, zero-tolerance is grounded in the theory that if low-level or minor offenses are tolerated and not addressed in full accordance with the law, it will send a message about the acceptability of crime in </w:t>
            </w:r>
            <w:r w:rsidRPr="00997C12">
              <w:rPr>
                <w:rFonts w:ascii="Times New Roman" w:hAnsi="Times New Roman" w:cs="Times New Roman"/>
              </w:rPr>
              <w:lastRenderedPageBreak/>
              <w:t>a community and tacitly invite commitment of more serious crime (</w:t>
            </w:r>
            <w:r w:rsidRPr="00997C12">
              <w:rPr>
                <w:rFonts w:ascii="Times New Roman" w:hAnsi="Times New Roman" w:cs="Times New Roman"/>
                <w:highlight w:val="yellow"/>
              </w:rPr>
              <w:t>Skiba &amp; Knesting, 2001</w:t>
            </w:r>
            <w:r w:rsidRPr="00997C12">
              <w:rPr>
                <w:rFonts w:ascii="Times New Roman" w:hAnsi="Times New Roman" w:cs="Times New Roman"/>
              </w:rPr>
              <w:t xml:space="preserve"> as cited by Goldstein, Cole, Houck, Haney-Caron, Brooks Holliday, Kreimer, Bethel, 2019, p. 62).</w:t>
            </w:r>
          </w:p>
          <w:p w14:paraId="1E9BA037" w14:textId="77777777" w:rsidR="004B2D0D" w:rsidRPr="00997C12" w:rsidRDefault="004B2D0D">
            <w:pPr>
              <w:rPr>
                <w:rFonts w:ascii="Times New Roman" w:hAnsi="Times New Roman" w:cs="Times New Roman"/>
              </w:rPr>
            </w:pPr>
          </w:p>
        </w:tc>
        <w:tc>
          <w:tcPr>
            <w:tcW w:w="2590" w:type="dxa"/>
          </w:tcPr>
          <w:p w14:paraId="535E1CEB" w14:textId="77777777" w:rsidR="004B2D0D" w:rsidRPr="00997C12" w:rsidRDefault="004B2D0D">
            <w:pPr>
              <w:rPr>
                <w:rFonts w:ascii="Times New Roman" w:hAnsi="Times New Roman" w:cs="Times New Roman"/>
              </w:rPr>
            </w:pPr>
          </w:p>
        </w:tc>
        <w:tc>
          <w:tcPr>
            <w:tcW w:w="2590" w:type="dxa"/>
          </w:tcPr>
          <w:p w14:paraId="5C885363" w14:textId="77777777" w:rsidR="004B2D0D" w:rsidRPr="00997C12" w:rsidRDefault="004B2D0D">
            <w:pPr>
              <w:rPr>
                <w:rFonts w:ascii="Times New Roman" w:hAnsi="Times New Roman" w:cs="Times New Roman"/>
              </w:rPr>
            </w:pPr>
          </w:p>
        </w:tc>
        <w:tc>
          <w:tcPr>
            <w:tcW w:w="2590" w:type="dxa"/>
          </w:tcPr>
          <w:p w14:paraId="74F3EC01" w14:textId="77777777" w:rsidR="004B2D0D" w:rsidRPr="00997C12" w:rsidRDefault="004B2D0D">
            <w:pPr>
              <w:rPr>
                <w:rFonts w:ascii="Times New Roman" w:hAnsi="Times New Roman" w:cs="Times New Roman"/>
              </w:rPr>
            </w:pPr>
          </w:p>
        </w:tc>
      </w:tr>
      <w:tr w:rsidR="004B2D0D" w:rsidRPr="00997C12" w14:paraId="57ABF947" w14:textId="77777777" w:rsidTr="004B2D0D">
        <w:tc>
          <w:tcPr>
            <w:tcW w:w="2590" w:type="dxa"/>
          </w:tcPr>
          <w:p w14:paraId="7B86F4CD"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For examples, studies have shown that CCTVs installed as a measure of access control have been used for monitoring minor violations of school discipline (</w:t>
            </w:r>
            <w:r w:rsidRPr="00997C12">
              <w:rPr>
                <w:rFonts w:ascii="Times New Roman" w:hAnsi="Times New Roman" w:cs="Times New Roman"/>
                <w:highlight w:val="yellow"/>
              </w:rPr>
              <w:t>Hope, 2009; Taylor, 2011</w:t>
            </w:r>
            <w:r w:rsidRPr="00997C12">
              <w:rPr>
                <w:rFonts w:ascii="Times New Roman" w:hAnsi="Times New Roman" w:cs="Times New Roman"/>
              </w:rPr>
              <w:t xml:space="preserve"> as cited by Perry-Hazan, Birnhack, 2018, p.49).</w:t>
            </w:r>
          </w:p>
          <w:p w14:paraId="79597A8A" w14:textId="77777777" w:rsidR="004B2D0D" w:rsidRPr="00997C12" w:rsidRDefault="004B2D0D" w:rsidP="004B2D0D">
            <w:pPr>
              <w:rPr>
                <w:rFonts w:ascii="Times New Roman" w:hAnsi="Times New Roman" w:cs="Times New Roman"/>
              </w:rPr>
            </w:pPr>
          </w:p>
        </w:tc>
        <w:tc>
          <w:tcPr>
            <w:tcW w:w="2590" w:type="dxa"/>
          </w:tcPr>
          <w:p w14:paraId="05FFCFD4" w14:textId="77777777" w:rsidR="00997C12" w:rsidRPr="00997C12" w:rsidRDefault="00997C12" w:rsidP="00997C12">
            <w:pPr>
              <w:rPr>
                <w:rFonts w:ascii="Times New Roman" w:hAnsi="Times New Roman" w:cs="Times New Roman"/>
              </w:rPr>
            </w:pPr>
            <w:r w:rsidRPr="00997C12">
              <w:rPr>
                <w:rFonts w:ascii="Times New Roman" w:hAnsi="Times New Roman" w:cs="Times New Roman"/>
              </w:rPr>
              <w:t>Originally adopted in response to federal drug trafficking and trade offenses in the mid-1980s and early 1990s (</w:t>
            </w:r>
            <w:r w:rsidRPr="00997C12">
              <w:rPr>
                <w:rFonts w:ascii="Times New Roman" w:hAnsi="Times New Roman" w:cs="Times New Roman"/>
                <w:highlight w:val="yellow"/>
              </w:rPr>
              <w:t>Casella, 2003</w:t>
            </w:r>
            <w:r w:rsidRPr="00997C12">
              <w:rPr>
                <w:rFonts w:ascii="Times New Roman" w:hAnsi="Times New Roman" w:cs="Times New Roman"/>
              </w:rPr>
              <w:t>) zero tolerance quickly became popular in other areas of policy and law, finding its way into school discipline practices across the nation (</w:t>
            </w:r>
            <w:r w:rsidRPr="00997C12">
              <w:rPr>
                <w:rFonts w:ascii="Times New Roman" w:hAnsi="Times New Roman" w:cs="Times New Roman"/>
                <w:highlight w:val="yellow"/>
              </w:rPr>
              <w:t>Skiba &amp; Knesting, 2001</w:t>
            </w:r>
            <w:r w:rsidRPr="00997C12">
              <w:rPr>
                <w:rFonts w:ascii="Times New Roman" w:hAnsi="Times New Roman" w:cs="Times New Roman"/>
              </w:rPr>
              <w:t xml:space="preserve"> as cited by Goldstein, Cole, Houck, Haney-Caron, Brooks Holliday, Kreimer, Bethel, 2019, p. 62).</w:t>
            </w:r>
          </w:p>
          <w:p w14:paraId="78BEEC53" w14:textId="77777777" w:rsidR="004B2D0D" w:rsidRPr="00997C12" w:rsidRDefault="004B2D0D">
            <w:pPr>
              <w:rPr>
                <w:rFonts w:ascii="Times New Roman" w:hAnsi="Times New Roman" w:cs="Times New Roman"/>
              </w:rPr>
            </w:pPr>
          </w:p>
        </w:tc>
        <w:tc>
          <w:tcPr>
            <w:tcW w:w="2590" w:type="dxa"/>
          </w:tcPr>
          <w:p w14:paraId="4F7D3772" w14:textId="77777777" w:rsidR="004B2D0D" w:rsidRPr="00997C12" w:rsidRDefault="004B2D0D">
            <w:pPr>
              <w:rPr>
                <w:rFonts w:ascii="Times New Roman" w:hAnsi="Times New Roman" w:cs="Times New Roman"/>
              </w:rPr>
            </w:pPr>
          </w:p>
        </w:tc>
        <w:tc>
          <w:tcPr>
            <w:tcW w:w="2590" w:type="dxa"/>
          </w:tcPr>
          <w:p w14:paraId="11C4DDAB" w14:textId="77777777" w:rsidR="004B2D0D" w:rsidRPr="00997C12" w:rsidRDefault="004B2D0D">
            <w:pPr>
              <w:rPr>
                <w:rFonts w:ascii="Times New Roman" w:hAnsi="Times New Roman" w:cs="Times New Roman"/>
              </w:rPr>
            </w:pPr>
          </w:p>
        </w:tc>
        <w:tc>
          <w:tcPr>
            <w:tcW w:w="2590" w:type="dxa"/>
          </w:tcPr>
          <w:p w14:paraId="4878A703" w14:textId="77777777" w:rsidR="004B2D0D" w:rsidRPr="00997C12" w:rsidRDefault="004B2D0D">
            <w:pPr>
              <w:rPr>
                <w:rFonts w:ascii="Times New Roman" w:hAnsi="Times New Roman" w:cs="Times New Roman"/>
              </w:rPr>
            </w:pPr>
          </w:p>
        </w:tc>
      </w:tr>
      <w:tr w:rsidR="004B2D0D" w:rsidRPr="00997C12" w14:paraId="5B550841" w14:textId="77777777" w:rsidTr="004B2D0D">
        <w:tc>
          <w:tcPr>
            <w:tcW w:w="2590" w:type="dxa"/>
          </w:tcPr>
          <w:p w14:paraId="682A8991" w14:textId="77777777" w:rsidR="004B2D0D" w:rsidRPr="00997C12" w:rsidRDefault="004B2D0D" w:rsidP="004B2D0D">
            <w:pPr>
              <w:rPr>
                <w:rFonts w:ascii="Times New Roman" w:hAnsi="Times New Roman" w:cs="Times New Roman"/>
              </w:rPr>
            </w:pPr>
            <w:r w:rsidRPr="00997C12">
              <w:rPr>
                <w:rFonts w:ascii="Times New Roman" w:hAnsi="Times New Roman" w:cs="Times New Roman"/>
                <w:highlight w:val="yellow"/>
              </w:rPr>
              <w:t>Taylor (2012, p. 230</w:t>
            </w:r>
            <w:r w:rsidRPr="00997C12">
              <w:rPr>
                <w:rFonts w:ascii="Times New Roman" w:hAnsi="Times New Roman" w:cs="Times New Roman"/>
              </w:rPr>
              <w:t xml:space="preserve">) termed the intensified practices of school </w:t>
            </w:r>
            <w:r w:rsidRPr="00997C12">
              <w:rPr>
                <w:rFonts w:ascii="Times New Roman" w:hAnsi="Times New Roman" w:cs="Times New Roman"/>
              </w:rPr>
              <w:lastRenderedPageBreak/>
              <w:t xml:space="preserve">surveillance </w:t>
            </w:r>
            <w:r w:rsidRPr="00997C12">
              <w:rPr>
                <w:rFonts w:ascii="Times New Roman" w:hAnsi="Times New Roman" w:cs="Times New Roman"/>
                <w:i/>
                <w:iCs/>
              </w:rPr>
              <w:t xml:space="preserve">surveillance creep </w:t>
            </w:r>
            <w:r w:rsidRPr="00997C12">
              <w:rPr>
                <w:rFonts w:ascii="Times New Roman" w:hAnsi="Times New Roman" w:cs="Times New Roman"/>
              </w:rPr>
              <w:t>(as cited by Perry-Hazan, Birnhack, 2018, p.49).</w:t>
            </w:r>
          </w:p>
          <w:p w14:paraId="37F4B20C" w14:textId="77777777" w:rsidR="004B2D0D" w:rsidRPr="00997C12" w:rsidRDefault="004B2D0D" w:rsidP="004B2D0D">
            <w:pPr>
              <w:rPr>
                <w:rFonts w:ascii="Times New Roman" w:hAnsi="Times New Roman" w:cs="Times New Roman"/>
              </w:rPr>
            </w:pPr>
          </w:p>
          <w:p w14:paraId="415F4BB4"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This process corresponds to a well-known phenomenon in privacy studies- function creep, which describes a measure installed for one purpose that is then applied to other purposes (</w:t>
            </w:r>
            <w:r w:rsidRPr="00997C12">
              <w:rPr>
                <w:rFonts w:ascii="Times New Roman" w:hAnsi="Times New Roman" w:cs="Times New Roman"/>
                <w:highlight w:val="yellow"/>
              </w:rPr>
              <w:t>Bennett &amp; Raab, 2006, p. 177</w:t>
            </w:r>
            <w:r w:rsidRPr="00997C12">
              <w:rPr>
                <w:rFonts w:ascii="Times New Roman" w:hAnsi="Times New Roman" w:cs="Times New Roman"/>
              </w:rPr>
              <w:t xml:space="preserve"> as cited by Perry-Hazan, Birnhack, 2018, p.49).</w:t>
            </w:r>
          </w:p>
          <w:p w14:paraId="7284943A" w14:textId="4023C977" w:rsidR="004B2D0D" w:rsidRPr="00997C12" w:rsidRDefault="004B2D0D" w:rsidP="004B2D0D">
            <w:pPr>
              <w:rPr>
                <w:rFonts w:ascii="Times New Roman" w:hAnsi="Times New Roman" w:cs="Times New Roman"/>
              </w:rPr>
            </w:pPr>
          </w:p>
        </w:tc>
        <w:tc>
          <w:tcPr>
            <w:tcW w:w="2590" w:type="dxa"/>
          </w:tcPr>
          <w:p w14:paraId="7CB913B2" w14:textId="77777777" w:rsidR="00997C12" w:rsidRPr="00997C12" w:rsidRDefault="00997C12" w:rsidP="00997C12">
            <w:pPr>
              <w:rPr>
                <w:rFonts w:ascii="Times New Roman" w:hAnsi="Times New Roman" w:cs="Times New Roman"/>
              </w:rPr>
            </w:pPr>
            <w:r w:rsidRPr="00997C12">
              <w:rPr>
                <w:rFonts w:ascii="Times New Roman" w:hAnsi="Times New Roman" w:cs="Times New Roman"/>
              </w:rPr>
              <w:lastRenderedPageBreak/>
              <w:t xml:space="preserve">Zero-tolerance policies in schools became a practice of doling out </w:t>
            </w:r>
            <w:r w:rsidRPr="00997C12">
              <w:rPr>
                <w:rFonts w:ascii="Times New Roman" w:hAnsi="Times New Roman" w:cs="Times New Roman"/>
              </w:rPr>
              <w:lastRenderedPageBreak/>
              <w:t>mandatory, pre-determined punishments for disruptive students who violated school rules, regardless of mitigating circumstances (Goldstein, Cole, Houck, Haney-Caron, Brooks Holliday, Kreimer, Bethel, 2019, p. 62).</w:t>
            </w:r>
          </w:p>
          <w:p w14:paraId="6337640A" w14:textId="77777777" w:rsidR="004B2D0D" w:rsidRPr="00997C12" w:rsidRDefault="004B2D0D">
            <w:pPr>
              <w:rPr>
                <w:rFonts w:ascii="Times New Roman" w:hAnsi="Times New Roman" w:cs="Times New Roman"/>
              </w:rPr>
            </w:pPr>
          </w:p>
        </w:tc>
        <w:tc>
          <w:tcPr>
            <w:tcW w:w="2590" w:type="dxa"/>
          </w:tcPr>
          <w:p w14:paraId="5F05ADEB" w14:textId="77777777" w:rsidR="004B2D0D" w:rsidRPr="00997C12" w:rsidRDefault="004B2D0D">
            <w:pPr>
              <w:rPr>
                <w:rFonts w:ascii="Times New Roman" w:hAnsi="Times New Roman" w:cs="Times New Roman"/>
              </w:rPr>
            </w:pPr>
          </w:p>
        </w:tc>
        <w:tc>
          <w:tcPr>
            <w:tcW w:w="2590" w:type="dxa"/>
          </w:tcPr>
          <w:p w14:paraId="77EE0BDA" w14:textId="77777777" w:rsidR="004B2D0D" w:rsidRPr="00997C12" w:rsidRDefault="004B2D0D">
            <w:pPr>
              <w:rPr>
                <w:rFonts w:ascii="Times New Roman" w:hAnsi="Times New Roman" w:cs="Times New Roman"/>
              </w:rPr>
            </w:pPr>
          </w:p>
        </w:tc>
        <w:tc>
          <w:tcPr>
            <w:tcW w:w="2590" w:type="dxa"/>
          </w:tcPr>
          <w:p w14:paraId="0249913A" w14:textId="77777777" w:rsidR="004B2D0D" w:rsidRPr="00997C12" w:rsidRDefault="004B2D0D">
            <w:pPr>
              <w:rPr>
                <w:rFonts w:ascii="Times New Roman" w:hAnsi="Times New Roman" w:cs="Times New Roman"/>
              </w:rPr>
            </w:pPr>
          </w:p>
        </w:tc>
      </w:tr>
      <w:tr w:rsidR="004B2D0D" w:rsidRPr="00997C12" w14:paraId="1D237397" w14:textId="77777777" w:rsidTr="004B2D0D">
        <w:tc>
          <w:tcPr>
            <w:tcW w:w="2590" w:type="dxa"/>
          </w:tcPr>
          <w:p w14:paraId="741630C2" w14:textId="77777777" w:rsidR="004B2D0D" w:rsidRPr="00997C12" w:rsidRDefault="004B2D0D" w:rsidP="004B2D0D">
            <w:pPr>
              <w:rPr>
                <w:rFonts w:ascii="Times New Roman" w:hAnsi="Times New Roman" w:cs="Times New Roman"/>
              </w:rPr>
            </w:pPr>
            <w:r w:rsidRPr="00997C12">
              <w:rPr>
                <w:rFonts w:ascii="Times New Roman" w:hAnsi="Times New Roman" w:cs="Times New Roman"/>
              </w:rPr>
              <w:t>Several studies, building upon various disciplinary approaches, have analysed the educational implications of school CCTVs (Perry-Hazan, Birnhack, 2018, p.49).</w:t>
            </w:r>
          </w:p>
          <w:p w14:paraId="12597891" w14:textId="77777777" w:rsidR="004B2D0D" w:rsidRPr="00997C12" w:rsidRDefault="004B2D0D" w:rsidP="004B2D0D">
            <w:pPr>
              <w:rPr>
                <w:rFonts w:ascii="Times New Roman" w:hAnsi="Times New Roman" w:cs="Times New Roman"/>
              </w:rPr>
            </w:pPr>
          </w:p>
          <w:p w14:paraId="7D632AAF" w14:textId="77777777" w:rsidR="004B2D0D" w:rsidRPr="00997C12" w:rsidRDefault="004B2D0D" w:rsidP="004B2D0D">
            <w:pPr>
              <w:rPr>
                <w:rFonts w:ascii="Times New Roman" w:hAnsi="Times New Roman" w:cs="Times New Roman"/>
                <w:highlight w:val="yellow"/>
              </w:rPr>
            </w:pPr>
          </w:p>
        </w:tc>
        <w:tc>
          <w:tcPr>
            <w:tcW w:w="2590" w:type="dxa"/>
          </w:tcPr>
          <w:p w14:paraId="2CA9E6F3" w14:textId="77777777" w:rsidR="00997C12" w:rsidRPr="00997C12" w:rsidRDefault="00997C12" w:rsidP="00997C12">
            <w:pPr>
              <w:rPr>
                <w:rFonts w:ascii="Times New Roman" w:hAnsi="Times New Roman" w:cs="Times New Roman"/>
              </w:rPr>
            </w:pPr>
            <w:r w:rsidRPr="00997C12">
              <w:rPr>
                <w:rFonts w:ascii="Times New Roman" w:hAnsi="Times New Roman" w:cs="Times New Roman"/>
              </w:rPr>
              <w:t>These policies were designed to create safer, more conducive learning environments by deterring other students from similar misbehavior (</w:t>
            </w:r>
            <w:r w:rsidRPr="00997C12">
              <w:rPr>
                <w:rFonts w:ascii="Times New Roman" w:hAnsi="Times New Roman" w:cs="Times New Roman"/>
                <w:highlight w:val="yellow"/>
              </w:rPr>
              <w:t>Ewing, 2000; Skiba &amp; Knesting, 2001</w:t>
            </w:r>
            <w:r w:rsidRPr="00997C12">
              <w:rPr>
                <w:rFonts w:ascii="Times New Roman" w:hAnsi="Times New Roman" w:cs="Times New Roman"/>
              </w:rPr>
              <w:t xml:space="preserve"> as cited by Goldstein, Cole, Houck, Haney-Caron, Brooks Holliday, Kreimer, Bethel, 2019, p. 62).</w:t>
            </w:r>
          </w:p>
          <w:p w14:paraId="60696FA3" w14:textId="77777777" w:rsidR="004B2D0D" w:rsidRPr="00997C12" w:rsidRDefault="004B2D0D">
            <w:pPr>
              <w:rPr>
                <w:rFonts w:ascii="Times New Roman" w:hAnsi="Times New Roman" w:cs="Times New Roman"/>
              </w:rPr>
            </w:pPr>
          </w:p>
        </w:tc>
        <w:tc>
          <w:tcPr>
            <w:tcW w:w="2590" w:type="dxa"/>
          </w:tcPr>
          <w:p w14:paraId="47ECA7FE" w14:textId="77777777" w:rsidR="004B2D0D" w:rsidRPr="00997C12" w:rsidRDefault="004B2D0D">
            <w:pPr>
              <w:rPr>
                <w:rFonts w:ascii="Times New Roman" w:hAnsi="Times New Roman" w:cs="Times New Roman"/>
              </w:rPr>
            </w:pPr>
          </w:p>
        </w:tc>
        <w:tc>
          <w:tcPr>
            <w:tcW w:w="2590" w:type="dxa"/>
          </w:tcPr>
          <w:p w14:paraId="5CF584B4" w14:textId="77777777" w:rsidR="004B2D0D" w:rsidRPr="00997C12" w:rsidRDefault="004B2D0D">
            <w:pPr>
              <w:rPr>
                <w:rFonts w:ascii="Times New Roman" w:hAnsi="Times New Roman" w:cs="Times New Roman"/>
              </w:rPr>
            </w:pPr>
          </w:p>
        </w:tc>
        <w:tc>
          <w:tcPr>
            <w:tcW w:w="2590" w:type="dxa"/>
          </w:tcPr>
          <w:p w14:paraId="51F0C787" w14:textId="77777777" w:rsidR="004B2D0D" w:rsidRPr="00997C12" w:rsidRDefault="004B2D0D">
            <w:pPr>
              <w:rPr>
                <w:rFonts w:ascii="Times New Roman" w:hAnsi="Times New Roman" w:cs="Times New Roman"/>
              </w:rPr>
            </w:pPr>
          </w:p>
        </w:tc>
      </w:tr>
      <w:tr w:rsidR="004B2D0D" w:rsidRPr="00997C12" w14:paraId="58DAA7B2" w14:textId="77777777" w:rsidTr="004B2D0D">
        <w:tc>
          <w:tcPr>
            <w:tcW w:w="2590" w:type="dxa"/>
          </w:tcPr>
          <w:p w14:paraId="57602A02" w14:textId="77777777" w:rsidR="004B2D0D" w:rsidRPr="00997C12" w:rsidRDefault="004B2D0D" w:rsidP="004B2D0D">
            <w:pPr>
              <w:rPr>
                <w:rFonts w:ascii="Times New Roman" w:hAnsi="Times New Roman" w:cs="Times New Roman"/>
              </w:rPr>
            </w:pPr>
            <w:r w:rsidRPr="00997C12">
              <w:rPr>
                <w:rFonts w:ascii="Times New Roman" w:hAnsi="Times New Roman" w:cs="Times New Roman"/>
                <w:highlight w:val="yellow"/>
              </w:rPr>
              <w:t>Warnick</w:t>
            </w:r>
            <w:r w:rsidRPr="00997C12">
              <w:rPr>
                <w:rFonts w:ascii="Times New Roman" w:hAnsi="Times New Roman" w:cs="Times New Roman"/>
              </w:rPr>
              <w:t xml:space="preserve"> warned that electronic surveillance, which can preserve the past, signals neither forgiveness nor forgetfulness (Perry-Hazan, Birnhack, 2018, p.49).</w:t>
            </w:r>
          </w:p>
          <w:p w14:paraId="0866A2FF" w14:textId="77777777" w:rsidR="004B2D0D" w:rsidRPr="00997C12" w:rsidRDefault="004B2D0D" w:rsidP="004B2D0D">
            <w:pPr>
              <w:rPr>
                <w:rFonts w:ascii="Times New Roman" w:hAnsi="Times New Roman" w:cs="Times New Roman"/>
              </w:rPr>
            </w:pPr>
          </w:p>
        </w:tc>
        <w:tc>
          <w:tcPr>
            <w:tcW w:w="2590" w:type="dxa"/>
          </w:tcPr>
          <w:p w14:paraId="6487C4C9" w14:textId="77777777" w:rsidR="004B2D0D" w:rsidRPr="00997C12" w:rsidRDefault="004B2D0D">
            <w:pPr>
              <w:rPr>
                <w:rFonts w:ascii="Times New Roman" w:hAnsi="Times New Roman" w:cs="Times New Roman"/>
              </w:rPr>
            </w:pPr>
          </w:p>
        </w:tc>
        <w:tc>
          <w:tcPr>
            <w:tcW w:w="2590" w:type="dxa"/>
          </w:tcPr>
          <w:p w14:paraId="47953D0B" w14:textId="77777777" w:rsidR="004B2D0D" w:rsidRPr="00997C12" w:rsidRDefault="004B2D0D">
            <w:pPr>
              <w:rPr>
                <w:rFonts w:ascii="Times New Roman" w:hAnsi="Times New Roman" w:cs="Times New Roman"/>
              </w:rPr>
            </w:pPr>
          </w:p>
        </w:tc>
        <w:tc>
          <w:tcPr>
            <w:tcW w:w="2590" w:type="dxa"/>
          </w:tcPr>
          <w:p w14:paraId="4353A9A9" w14:textId="77777777" w:rsidR="004B2D0D" w:rsidRPr="00997C12" w:rsidRDefault="004B2D0D">
            <w:pPr>
              <w:rPr>
                <w:rFonts w:ascii="Times New Roman" w:hAnsi="Times New Roman" w:cs="Times New Roman"/>
              </w:rPr>
            </w:pPr>
          </w:p>
        </w:tc>
        <w:tc>
          <w:tcPr>
            <w:tcW w:w="2590" w:type="dxa"/>
          </w:tcPr>
          <w:p w14:paraId="7BA089FD" w14:textId="77777777" w:rsidR="004B2D0D" w:rsidRPr="00997C12" w:rsidRDefault="004B2D0D">
            <w:pPr>
              <w:rPr>
                <w:rFonts w:ascii="Times New Roman" w:hAnsi="Times New Roman" w:cs="Times New Roman"/>
              </w:rPr>
            </w:pPr>
          </w:p>
        </w:tc>
      </w:tr>
      <w:tr w:rsidR="006A76CC" w:rsidRPr="00997C12" w14:paraId="680DC025" w14:textId="77777777" w:rsidTr="004B2D0D">
        <w:tc>
          <w:tcPr>
            <w:tcW w:w="2590" w:type="dxa"/>
          </w:tcPr>
          <w:p w14:paraId="729145A6" w14:textId="77777777" w:rsidR="006A76CC" w:rsidRPr="00997C12" w:rsidRDefault="006A76CC" w:rsidP="006A76CC">
            <w:pPr>
              <w:rPr>
                <w:rFonts w:ascii="Times New Roman" w:hAnsi="Times New Roman" w:cs="Times New Roman"/>
              </w:rPr>
            </w:pPr>
            <w:r w:rsidRPr="00997C12">
              <w:rPr>
                <w:rFonts w:ascii="Times New Roman" w:hAnsi="Times New Roman" w:cs="Times New Roman"/>
              </w:rPr>
              <w:t>Expressed in metaphors such as “Big Brother” the dense ecology of surveillance seems to threaten cherished notions of privacy and individuality; but equally, such devices seem to provide security and coordination as we interact with our social worlds (Henry, 2009, p. 95).</w:t>
            </w:r>
          </w:p>
          <w:p w14:paraId="3A6AD4CB" w14:textId="77777777" w:rsidR="006A76CC" w:rsidRPr="00997C12" w:rsidRDefault="006A76CC" w:rsidP="004B2D0D">
            <w:pPr>
              <w:rPr>
                <w:rFonts w:ascii="Times New Roman" w:hAnsi="Times New Roman" w:cs="Times New Roman"/>
                <w:highlight w:val="yellow"/>
              </w:rPr>
            </w:pPr>
          </w:p>
        </w:tc>
        <w:tc>
          <w:tcPr>
            <w:tcW w:w="2590" w:type="dxa"/>
          </w:tcPr>
          <w:p w14:paraId="6047B5E4" w14:textId="77777777" w:rsidR="00997C12" w:rsidRPr="00997C12" w:rsidRDefault="00997C12" w:rsidP="00997C12">
            <w:pPr>
              <w:rPr>
                <w:rFonts w:ascii="Times New Roman" w:hAnsi="Times New Roman" w:cs="Times New Roman"/>
              </w:rPr>
            </w:pPr>
            <w:r w:rsidRPr="00997C12">
              <w:rPr>
                <w:rFonts w:ascii="Times New Roman" w:hAnsi="Times New Roman" w:cs="Times New Roman"/>
              </w:rPr>
              <w:t>In response to the institution of zero-tolerance policies, the number of suspensions and school-based arrests rose dramatically.  In some school districts, the number of students arrested increased more than ten-fold between the mid-1990s and 2004 (</w:t>
            </w:r>
            <w:r w:rsidRPr="00997C12">
              <w:rPr>
                <w:rFonts w:ascii="Times New Roman" w:hAnsi="Times New Roman" w:cs="Times New Roman"/>
                <w:highlight w:val="yellow"/>
              </w:rPr>
              <w:t>Teske, 2011 as</w:t>
            </w:r>
            <w:r w:rsidRPr="00997C12">
              <w:rPr>
                <w:rFonts w:ascii="Times New Roman" w:hAnsi="Times New Roman" w:cs="Times New Roman"/>
              </w:rPr>
              <w:t xml:space="preserve"> cited by Goldstein, Cole, Houck, Haney-Caron, Brooks Holliday, Kreimer, Bethel, 2019, p. 62).</w:t>
            </w:r>
          </w:p>
          <w:p w14:paraId="2F72482A" w14:textId="77777777" w:rsidR="006A76CC" w:rsidRPr="00997C12" w:rsidRDefault="006A76CC">
            <w:pPr>
              <w:rPr>
                <w:rFonts w:ascii="Times New Roman" w:hAnsi="Times New Roman" w:cs="Times New Roman"/>
              </w:rPr>
            </w:pPr>
          </w:p>
        </w:tc>
        <w:tc>
          <w:tcPr>
            <w:tcW w:w="2590" w:type="dxa"/>
          </w:tcPr>
          <w:p w14:paraId="4E47339F" w14:textId="77777777" w:rsidR="006A76CC" w:rsidRPr="00997C12" w:rsidRDefault="006A76CC">
            <w:pPr>
              <w:rPr>
                <w:rFonts w:ascii="Times New Roman" w:hAnsi="Times New Roman" w:cs="Times New Roman"/>
              </w:rPr>
            </w:pPr>
          </w:p>
        </w:tc>
        <w:tc>
          <w:tcPr>
            <w:tcW w:w="2590" w:type="dxa"/>
          </w:tcPr>
          <w:p w14:paraId="1C9435BA" w14:textId="77777777" w:rsidR="006A76CC" w:rsidRPr="00997C12" w:rsidRDefault="006A76CC">
            <w:pPr>
              <w:rPr>
                <w:rFonts w:ascii="Times New Roman" w:hAnsi="Times New Roman" w:cs="Times New Roman"/>
              </w:rPr>
            </w:pPr>
          </w:p>
        </w:tc>
        <w:tc>
          <w:tcPr>
            <w:tcW w:w="2590" w:type="dxa"/>
          </w:tcPr>
          <w:p w14:paraId="7CDDE7AD" w14:textId="77777777" w:rsidR="006A76CC" w:rsidRPr="00997C12" w:rsidRDefault="006A76CC">
            <w:pPr>
              <w:rPr>
                <w:rFonts w:ascii="Times New Roman" w:hAnsi="Times New Roman" w:cs="Times New Roman"/>
              </w:rPr>
            </w:pPr>
          </w:p>
        </w:tc>
      </w:tr>
      <w:tr w:rsidR="00997C12" w:rsidRPr="00997C12" w14:paraId="35DC4C0E" w14:textId="77777777" w:rsidTr="004B2D0D">
        <w:tc>
          <w:tcPr>
            <w:tcW w:w="2590" w:type="dxa"/>
          </w:tcPr>
          <w:p w14:paraId="64E07EC9" w14:textId="77777777" w:rsidR="00997C12" w:rsidRPr="00997C12" w:rsidRDefault="00997C12" w:rsidP="006A76CC">
            <w:pPr>
              <w:rPr>
                <w:rFonts w:ascii="Times New Roman" w:hAnsi="Times New Roman" w:cs="Times New Roman"/>
              </w:rPr>
            </w:pPr>
          </w:p>
        </w:tc>
        <w:tc>
          <w:tcPr>
            <w:tcW w:w="2590" w:type="dxa"/>
          </w:tcPr>
          <w:p w14:paraId="5F5E875B" w14:textId="77777777" w:rsidR="00997C12" w:rsidRPr="00997C12" w:rsidRDefault="00997C12" w:rsidP="00997C12">
            <w:pPr>
              <w:rPr>
                <w:rFonts w:ascii="Times New Roman" w:hAnsi="Times New Roman" w:cs="Times New Roman"/>
              </w:rPr>
            </w:pPr>
            <w:r w:rsidRPr="00997C12">
              <w:rPr>
                <w:rFonts w:ascii="Times New Roman" w:hAnsi="Times New Roman" w:cs="Times New Roman"/>
              </w:rPr>
              <w:t xml:space="preserve">Despite the increased removal of misbehaving students from schools, there has been little evidence to suggest zero-tolerance policies </w:t>
            </w:r>
            <w:r w:rsidRPr="00997C12">
              <w:rPr>
                <w:rFonts w:ascii="Times New Roman" w:hAnsi="Times New Roman" w:cs="Times New Roman"/>
              </w:rPr>
              <w:lastRenderedPageBreak/>
              <w:t>deter students from engaging in future misbehavior (</w:t>
            </w:r>
            <w:r w:rsidRPr="00997C12">
              <w:rPr>
                <w:rFonts w:ascii="Times New Roman" w:hAnsi="Times New Roman" w:cs="Times New Roman"/>
                <w:highlight w:val="yellow"/>
              </w:rPr>
              <w:t>Tobin, Sugai &amp; Colvin, 1996</w:t>
            </w:r>
            <w:r w:rsidRPr="00997C12">
              <w:rPr>
                <w:rFonts w:ascii="Times New Roman" w:hAnsi="Times New Roman" w:cs="Times New Roman"/>
              </w:rPr>
              <w:t xml:space="preserve"> as cited by Goldstein, Cole, Houck, Haney-Caron, Brooks Holliday, Kreimer, Bethel, 2019, p. 62).</w:t>
            </w:r>
          </w:p>
          <w:p w14:paraId="136CD4BE" w14:textId="77777777" w:rsidR="00997C12" w:rsidRPr="00997C12" w:rsidRDefault="00997C12" w:rsidP="00997C12">
            <w:pPr>
              <w:rPr>
                <w:rFonts w:ascii="Times New Roman" w:hAnsi="Times New Roman" w:cs="Times New Roman"/>
              </w:rPr>
            </w:pPr>
          </w:p>
        </w:tc>
        <w:tc>
          <w:tcPr>
            <w:tcW w:w="2590" w:type="dxa"/>
          </w:tcPr>
          <w:p w14:paraId="512A29D4" w14:textId="77777777" w:rsidR="00997C12" w:rsidRPr="00997C12" w:rsidRDefault="00997C12">
            <w:pPr>
              <w:rPr>
                <w:rFonts w:ascii="Times New Roman" w:hAnsi="Times New Roman" w:cs="Times New Roman"/>
              </w:rPr>
            </w:pPr>
          </w:p>
        </w:tc>
        <w:tc>
          <w:tcPr>
            <w:tcW w:w="2590" w:type="dxa"/>
          </w:tcPr>
          <w:p w14:paraId="59939BAE" w14:textId="77777777" w:rsidR="00997C12" w:rsidRPr="00997C12" w:rsidRDefault="00997C12">
            <w:pPr>
              <w:rPr>
                <w:rFonts w:ascii="Times New Roman" w:hAnsi="Times New Roman" w:cs="Times New Roman"/>
              </w:rPr>
            </w:pPr>
          </w:p>
        </w:tc>
        <w:tc>
          <w:tcPr>
            <w:tcW w:w="2590" w:type="dxa"/>
          </w:tcPr>
          <w:p w14:paraId="0EC8511C" w14:textId="77777777" w:rsidR="00997C12" w:rsidRPr="00997C12" w:rsidRDefault="00997C12">
            <w:pPr>
              <w:rPr>
                <w:rFonts w:ascii="Times New Roman" w:hAnsi="Times New Roman" w:cs="Times New Roman"/>
              </w:rPr>
            </w:pPr>
          </w:p>
        </w:tc>
      </w:tr>
      <w:tr w:rsidR="00997C12" w:rsidRPr="00997C12" w14:paraId="16E3BE45" w14:textId="77777777" w:rsidTr="004B2D0D">
        <w:tc>
          <w:tcPr>
            <w:tcW w:w="2590" w:type="dxa"/>
          </w:tcPr>
          <w:p w14:paraId="5CAA7A95" w14:textId="77777777" w:rsidR="00997C12" w:rsidRPr="00997C12" w:rsidRDefault="00997C12" w:rsidP="006A76CC">
            <w:pPr>
              <w:rPr>
                <w:rFonts w:ascii="Times New Roman" w:hAnsi="Times New Roman" w:cs="Times New Roman"/>
              </w:rPr>
            </w:pPr>
          </w:p>
        </w:tc>
        <w:tc>
          <w:tcPr>
            <w:tcW w:w="2590" w:type="dxa"/>
          </w:tcPr>
          <w:p w14:paraId="3A071E2E" w14:textId="77777777" w:rsidR="00997C12" w:rsidRPr="00997C12" w:rsidRDefault="00997C12" w:rsidP="00997C12">
            <w:pPr>
              <w:rPr>
                <w:rFonts w:ascii="Times New Roman" w:hAnsi="Times New Roman" w:cs="Times New Roman"/>
              </w:rPr>
            </w:pPr>
            <w:r w:rsidRPr="00997C12">
              <w:rPr>
                <w:rFonts w:ascii="Times New Roman" w:hAnsi="Times New Roman" w:cs="Times New Roman"/>
              </w:rPr>
              <w:t>Beyond the failure of zero-tolerance policies to fulfill their intended roles as deterrence mechanisms (</w:t>
            </w:r>
            <w:r w:rsidRPr="00997C12">
              <w:rPr>
                <w:rFonts w:ascii="Times New Roman" w:hAnsi="Times New Roman" w:cs="Times New Roman"/>
                <w:highlight w:val="yellow"/>
              </w:rPr>
              <w:t>American Psychological Association Zero Tolerance Task Force, 2008</w:t>
            </w:r>
            <w:r w:rsidRPr="00997C12">
              <w:rPr>
                <w:rFonts w:ascii="Times New Roman" w:hAnsi="Times New Roman" w:cs="Times New Roman"/>
              </w:rPr>
              <w:t>) suspended, expelled, and arrested students often experience negative academic, social and well-being outcomes (</w:t>
            </w:r>
            <w:r w:rsidRPr="00997C12">
              <w:rPr>
                <w:rFonts w:ascii="Times New Roman" w:hAnsi="Times New Roman" w:cs="Times New Roman"/>
                <w:highlight w:val="yellow"/>
              </w:rPr>
              <w:t>Raffaele-Mendez, 2003; Skiba, Michael, Nardo, &amp; Peterson, 2002</w:t>
            </w:r>
            <w:r w:rsidRPr="00997C12">
              <w:rPr>
                <w:rFonts w:ascii="Times New Roman" w:hAnsi="Times New Roman" w:cs="Times New Roman"/>
              </w:rPr>
              <w:t xml:space="preserve"> as cited by Goldstein, Cole, Houck, Haney-Caron, Brooks Holliday, Kreimer, Bethel, 2019, p. 62).</w:t>
            </w:r>
          </w:p>
          <w:p w14:paraId="132D9ACC" w14:textId="77777777" w:rsidR="00997C12" w:rsidRPr="00997C12" w:rsidRDefault="00997C12" w:rsidP="00997C12">
            <w:pPr>
              <w:rPr>
                <w:rFonts w:ascii="Times New Roman" w:hAnsi="Times New Roman" w:cs="Times New Roman"/>
              </w:rPr>
            </w:pPr>
          </w:p>
        </w:tc>
        <w:tc>
          <w:tcPr>
            <w:tcW w:w="2590" w:type="dxa"/>
          </w:tcPr>
          <w:p w14:paraId="57983077" w14:textId="77777777" w:rsidR="00997C12" w:rsidRPr="00997C12" w:rsidRDefault="00997C12">
            <w:pPr>
              <w:rPr>
                <w:rFonts w:ascii="Times New Roman" w:hAnsi="Times New Roman" w:cs="Times New Roman"/>
              </w:rPr>
            </w:pPr>
          </w:p>
        </w:tc>
        <w:tc>
          <w:tcPr>
            <w:tcW w:w="2590" w:type="dxa"/>
          </w:tcPr>
          <w:p w14:paraId="04883374" w14:textId="77777777" w:rsidR="00997C12" w:rsidRPr="00997C12" w:rsidRDefault="00997C12">
            <w:pPr>
              <w:rPr>
                <w:rFonts w:ascii="Times New Roman" w:hAnsi="Times New Roman" w:cs="Times New Roman"/>
              </w:rPr>
            </w:pPr>
          </w:p>
        </w:tc>
        <w:tc>
          <w:tcPr>
            <w:tcW w:w="2590" w:type="dxa"/>
          </w:tcPr>
          <w:p w14:paraId="782AA408" w14:textId="77777777" w:rsidR="00997C12" w:rsidRPr="00997C12" w:rsidRDefault="00997C12">
            <w:pPr>
              <w:rPr>
                <w:rFonts w:ascii="Times New Roman" w:hAnsi="Times New Roman" w:cs="Times New Roman"/>
              </w:rPr>
            </w:pPr>
          </w:p>
        </w:tc>
      </w:tr>
    </w:tbl>
    <w:p w14:paraId="5B3C8095" w14:textId="77777777" w:rsidR="00312E8B" w:rsidRPr="00997C12" w:rsidRDefault="00833D58">
      <w:pPr>
        <w:rPr>
          <w:rFonts w:ascii="Times New Roman" w:hAnsi="Times New Roman" w:cs="Times New Roman"/>
        </w:rPr>
      </w:pPr>
    </w:p>
    <w:sectPr w:rsidR="00312E8B" w:rsidRPr="00997C12" w:rsidSect="006627CF">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A071B" w14:textId="77777777" w:rsidR="00833D58" w:rsidRDefault="00833D58" w:rsidP="006627CF">
      <w:r>
        <w:separator/>
      </w:r>
    </w:p>
  </w:endnote>
  <w:endnote w:type="continuationSeparator" w:id="0">
    <w:p w14:paraId="40A902AE" w14:textId="77777777" w:rsidR="00833D58" w:rsidRDefault="00833D58" w:rsidP="00662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51781F" w14:textId="77777777" w:rsidR="00833D58" w:rsidRDefault="00833D58" w:rsidP="006627CF">
      <w:r>
        <w:separator/>
      </w:r>
    </w:p>
  </w:footnote>
  <w:footnote w:type="continuationSeparator" w:id="0">
    <w:p w14:paraId="4AF58A3F" w14:textId="77777777" w:rsidR="00833D58" w:rsidRDefault="00833D58" w:rsidP="006627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4771B9" w14:textId="24ED419F" w:rsidR="006627CF" w:rsidRDefault="006627CF">
    <w:pPr>
      <w:pStyle w:val="Header"/>
    </w:pPr>
    <w:r>
      <w:t>Surveillance in Education-Literature Review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D634FD"/>
    <w:multiLevelType w:val="hybridMultilevel"/>
    <w:tmpl w:val="0824AD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7CF"/>
    <w:rsid w:val="000560F1"/>
    <w:rsid w:val="001F223D"/>
    <w:rsid w:val="002F7075"/>
    <w:rsid w:val="00414738"/>
    <w:rsid w:val="004761FC"/>
    <w:rsid w:val="004B2D0D"/>
    <w:rsid w:val="004C2C7D"/>
    <w:rsid w:val="006627CF"/>
    <w:rsid w:val="006A76CC"/>
    <w:rsid w:val="00833D58"/>
    <w:rsid w:val="0087393C"/>
    <w:rsid w:val="008D3B62"/>
    <w:rsid w:val="00997C12"/>
    <w:rsid w:val="00A07CCE"/>
    <w:rsid w:val="00B41CF3"/>
    <w:rsid w:val="00B7049D"/>
    <w:rsid w:val="00BA3BDD"/>
    <w:rsid w:val="00C24A64"/>
    <w:rsid w:val="00D00F47"/>
    <w:rsid w:val="00D7020C"/>
    <w:rsid w:val="00DF0F74"/>
    <w:rsid w:val="00E34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54217E"/>
  <w14:defaultImageDpi w14:val="32767"/>
  <w15:chartTrackingRefBased/>
  <w15:docId w15:val="{92016F0C-6A03-484F-9D48-1DD0899C8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27CF"/>
    <w:pPr>
      <w:tabs>
        <w:tab w:val="center" w:pos="4680"/>
        <w:tab w:val="right" w:pos="9360"/>
      </w:tabs>
    </w:pPr>
  </w:style>
  <w:style w:type="character" w:customStyle="1" w:styleId="HeaderChar">
    <w:name w:val="Header Char"/>
    <w:basedOn w:val="DefaultParagraphFont"/>
    <w:link w:val="Header"/>
    <w:uiPriority w:val="99"/>
    <w:rsid w:val="006627CF"/>
    <w:rPr>
      <w:rFonts w:eastAsiaTheme="minorEastAsia"/>
    </w:rPr>
  </w:style>
  <w:style w:type="paragraph" w:styleId="Footer">
    <w:name w:val="footer"/>
    <w:basedOn w:val="Normal"/>
    <w:link w:val="FooterChar"/>
    <w:uiPriority w:val="99"/>
    <w:unhideWhenUsed/>
    <w:rsid w:val="006627CF"/>
    <w:pPr>
      <w:tabs>
        <w:tab w:val="center" w:pos="4680"/>
        <w:tab w:val="right" w:pos="9360"/>
      </w:tabs>
    </w:pPr>
  </w:style>
  <w:style w:type="character" w:customStyle="1" w:styleId="FooterChar">
    <w:name w:val="Footer Char"/>
    <w:basedOn w:val="DefaultParagraphFont"/>
    <w:link w:val="Footer"/>
    <w:uiPriority w:val="99"/>
    <w:rsid w:val="006627CF"/>
    <w:rPr>
      <w:rFonts w:eastAsiaTheme="minorEastAsia"/>
    </w:rPr>
  </w:style>
  <w:style w:type="table" w:styleId="TableGrid">
    <w:name w:val="Table Grid"/>
    <w:basedOn w:val="TableNormal"/>
    <w:uiPriority w:val="39"/>
    <w:rsid w:val="004B2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B2D0D"/>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2249</Words>
  <Characters>12825</Characters>
  <Application>Microsoft Office Word</Application>
  <DocSecurity>0</DocSecurity>
  <Lines>106</Lines>
  <Paragraphs>30</Paragraphs>
  <ScaleCrop>false</ScaleCrop>
  <Company/>
  <LinksUpToDate>false</LinksUpToDate>
  <CharactersWithSpaces>15044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2020-08-31T23:29:00Z</dcterms:created>
  <dcterms:modified xsi:type="dcterms:W3CDTF">2020-09-03T01:20:00Z</dcterms:modified>
</cp:coreProperties>
</file>