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22134C" w14:paraId="49F6D3FB" w14:textId="77777777" w:rsidTr="0022134C">
        <w:tc>
          <w:tcPr>
            <w:tcW w:w="2590" w:type="dxa"/>
          </w:tcPr>
          <w:p w14:paraId="558CD676" w14:textId="0D4C8557" w:rsidR="0022134C" w:rsidRDefault="0022134C">
            <w:r>
              <w:t>Info Management</w:t>
            </w:r>
          </w:p>
        </w:tc>
        <w:tc>
          <w:tcPr>
            <w:tcW w:w="2590" w:type="dxa"/>
          </w:tcPr>
          <w:p w14:paraId="170C52FF" w14:textId="50A73107" w:rsidR="0022134C" w:rsidRDefault="0022134C">
            <w:r>
              <w:t>Human Resources</w:t>
            </w:r>
          </w:p>
        </w:tc>
        <w:tc>
          <w:tcPr>
            <w:tcW w:w="2590" w:type="dxa"/>
          </w:tcPr>
          <w:p w14:paraId="4ED8CA37" w14:textId="039CBB4F" w:rsidR="0022134C" w:rsidRDefault="0022134C">
            <w:r>
              <w:t>Theories and Definition</w:t>
            </w:r>
          </w:p>
        </w:tc>
        <w:tc>
          <w:tcPr>
            <w:tcW w:w="2590" w:type="dxa"/>
          </w:tcPr>
          <w:p w14:paraId="6DD2880E" w14:textId="547FD193" w:rsidR="0022134C" w:rsidRDefault="0022134C">
            <w:r>
              <w:t>Time-consuming</w:t>
            </w:r>
          </w:p>
        </w:tc>
        <w:tc>
          <w:tcPr>
            <w:tcW w:w="2590" w:type="dxa"/>
          </w:tcPr>
          <w:p w14:paraId="40BA6664" w14:textId="28CB0A20" w:rsidR="0022134C" w:rsidRDefault="0022134C">
            <w:r>
              <w:t>Competitive Edge</w:t>
            </w:r>
          </w:p>
        </w:tc>
      </w:tr>
      <w:tr w:rsidR="0022134C" w14:paraId="7329FEF3" w14:textId="77777777" w:rsidTr="0022134C">
        <w:tc>
          <w:tcPr>
            <w:tcW w:w="2590" w:type="dxa"/>
          </w:tcPr>
          <w:p w14:paraId="32D38605" w14:textId="77777777" w:rsidR="0022134C" w:rsidRPr="00975B71" w:rsidRDefault="0022134C" w:rsidP="0022134C">
            <w:pPr>
              <w:rPr>
                <w:rFonts w:ascii="Times New Roman" w:hAnsi="Times New Roman" w:cs="Times New Roman"/>
              </w:rPr>
            </w:pPr>
            <w:r w:rsidRPr="00975B71">
              <w:rPr>
                <w:rFonts w:ascii="Times New Roman" w:hAnsi="Times New Roman" w:cs="Times New Roman"/>
              </w:rPr>
              <w:t>Organizations have managed information regarding knowledge of employees using processes such as codification, knowledge mapping, network analysis and personalization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1D2F333B" w14:textId="77777777" w:rsidR="0022134C" w:rsidRDefault="0022134C"/>
        </w:tc>
        <w:tc>
          <w:tcPr>
            <w:tcW w:w="2590" w:type="dxa"/>
          </w:tcPr>
          <w:p w14:paraId="4F4E98D4" w14:textId="77777777" w:rsidR="0022134C" w:rsidRDefault="0022134C" w:rsidP="0022134C">
            <w:pPr>
              <w:rPr>
                <w:rFonts w:ascii="Times New Roman" w:hAnsi="Times New Roman" w:cs="Times New Roman"/>
              </w:rPr>
            </w:pPr>
            <w:r>
              <w:rPr>
                <w:rFonts w:ascii="Times New Roman" w:hAnsi="Times New Roman" w:cs="Times New Roman"/>
              </w:rPr>
              <w:t xml:space="preserve">This paper examines how different information management </w:t>
            </w:r>
            <w:proofErr w:type="gramStart"/>
            <w:r>
              <w:rPr>
                <w:rFonts w:ascii="Times New Roman" w:hAnsi="Times New Roman" w:cs="Times New Roman"/>
              </w:rPr>
              <w:t>professionals</w:t>
            </w:r>
            <w:proofErr w:type="gramEnd"/>
            <w:r>
              <w:rPr>
                <w:rFonts w:ascii="Times New Roman" w:hAnsi="Times New Roman" w:cs="Times New Roman"/>
              </w:rPr>
              <w:t xml:space="preserve"> access and use PKR.  It is a multiple case study with 43 semi-structured interviews and an analysis of strategic documents </w:t>
            </w:r>
            <w:r w:rsidRPr="00975B71">
              <w:rPr>
                <w:rFonts w:ascii="Times New Roman" w:hAnsi="Times New Roman" w:cs="Times New Roman"/>
              </w:rPr>
              <w:t>(</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36CD1941" w14:textId="77777777" w:rsidR="0022134C" w:rsidRDefault="0022134C"/>
        </w:tc>
        <w:tc>
          <w:tcPr>
            <w:tcW w:w="2590" w:type="dxa"/>
          </w:tcPr>
          <w:p w14:paraId="14F2296F" w14:textId="77777777" w:rsidR="0022134C" w:rsidRDefault="0022134C" w:rsidP="0022134C">
            <w:pPr>
              <w:rPr>
                <w:rFonts w:ascii="Times New Roman" w:hAnsi="Times New Roman" w:cs="Times New Roman"/>
              </w:rPr>
            </w:pPr>
            <w:r>
              <w:rPr>
                <w:rFonts w:ascii="Times New Roman" w:hAnsi="Times New Roman" w:cs="Times New Roman"/>
              </w:rPr>
              <w:t>KM theories focus on knowledge processes (</w:t>
            </w:r>
            <w:r w:rsidRPr="00390059">
              <w:rPr>
                <w:rFonts w:ascii="Times New Roman" w:hAnsi="Times New Roman" w:cs="Times New Roman"/>
                <w:highlight w:val="yellow"/>
              </w:rPr>
              <w:t xml:space="preserve">Argyris, 1999; Davenport &amp; </w:t>
            </w:r>
            <w:proofErr w:type="spellStart"/>
            <w:r w:rsidRPr="00390059">
              <w:rPr>
                <w:rFonts w:ascii="Times New Roman" w:hAnsi="Times New Roman" w:cs="Times New Roman"/>
                <w:highlight w:val="yellow"/>
              </w:rPr>
              <w:t>Prusak</w:t>
            </w:r>
            <w:proofErr w:type="spellEnd"/>
            <w:r w:rsidRPr="00390059">
              <w:rPr>
                <w:rFonts w:ascii="Times New Roman" w:hAnsi="Times New Roman" w:cs="Times New Roman"/>
                <w:highlight w:val="yellow"/>
              </w:rPr>
              <w:t>, 1998; Liebowitz &amp; Beckham, 1998</w:t>
            </w:r>
            <w:r>
              <w:rPr>
                <w:rFonts w:ascii="Times New Roman" w:hAnsi="Times New Roman" w:cs="Times New Roman"/>
              </w:rPr>
              <w:t>) best practices and sharing work-related experience with co-workers (</w:t>
            </w:r>
            <w:r w:rsidRPr="00390059">
              <w:rPr>
                <w:rFonts w:ascii="Times New Roman" w:hAnsi="Times New Roman" w:cs="Times New Roman"/>
                <w:highlight w:val="yellow"/>
              </w:rPr>
              <w:t>Christensen, 2007</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754E9CA4" w14:textId="77777777" w:rsidR="0022134C" w:rsidRDefault="0022134C"/>
        </w:tc>
        <w:tc>
          <w:tcPr>
            <w:tcW w:w="2590" w:type="dxa"/>
          </w:tcPr>
          <w:p w14:paraId="3EB87255" w14:textId="77777777" w:rsidR="0022134C" w:rsidRDefault="0022134C" w:rsidP="0022134C">
            <w:pPr>
              <w:rPr>
                <w:rFonts w:ascii="Times New Roman" w:hAnsi="Times New Roman" w:cs="Times New Roman"/>
              </w:rPr>
            </w:pPr>
            <w:r>
              <w:rPr>
                <w:rFonts w:ascii="Times New Roman" w:hAnsi="Times New Roman" w:cs="Times New Roman"/>
              </w:rPr>
              <w:t>Optimal usage of work-related knowledge, experience and skills of employees is highlighted (</w:t>
            </w:r>
            <w:r w:rsidRPr="00390059">
              <w:rPr>
                <w:rFonts w:ascii="Times New Roman" w:hAnsi="Times New Roman" w:cs="Times New Roman"/>
                <w:highlight w:val="yellow"/>
              </w:rPr>
              <w:t xml:space="preserve">Hansen, </w:t>
            </w:r>
            <w:proofErr w:type="spellStart"/>
            <w:r w:rsidRPr="00390059">
              <w:rPr>
                <w:rFonts w:ascii="Times New Roman" w:hAnsi="Times New Roman" w:cs="Times New Roman"/>
                <w:highlight w:val="yellow"/>
              </w:rPr>
              <w:t>Nohria</w:t>
            </w:r>
            <w:proofErr w:type="spellEnd"/>
            <w:r w:rsidRPr="00390059">
              <w:rPr>
                <w:rFonts w:ascii="Times New Roman" w:hAnsi="Times New Roman" w:cs="Times New Roman"/>
                <w:highlight w:val="yellow"/>
              </w:rPr>
              <w:t xml:space="preserve"> &amp; Tierney, 1999; </w:t>
            </w:r>
            <w:proofErr w:type="spellStart"/>
            <w:r w:rsidRPr="00390059">
              <w:rPr>
                <w:rFonts w:ascii="Times New Roman" w:hAnsi="Times New Roman" w:cs="Times New Roman"/>
                <w:highlight w:val="yellow"/>
              </w:rPr>
              <w:t>Skyrme</w:t>
            </w:r>
            <w:proofErr w:type="spellEnd"/>
            <w:r w:rsidRPr="00390059">
              <w:rPr>
                <w:rFonts w:ascii="Times New Roman" w:hAnsi="Times New Roman" w:cs="Times New Roman"/>
                <w:highlight w:val="yellow"/>
              </w:rPr>
              <w:t xml:space="preserve"> &amp; Amidon, 1998; </w:t>
            </w:r>
            <w:proofErr w:type="spellStart"/>
            <w:r w:rsidRPr="00390059">
              <w:rPr>
                <w:rFonts w:ascii="Times New Roman" w:hAnsi="Times New Roman" w:cs="Times New Roman"/>
                <w:highlight w:val="yellow"/>
              </w:rPr>
              <w:t>Skyrme</w:t>
            </w:r>
            <w:proofErr w:type="spellEnd"/>
            <w:r w:rsidRPr="00390059">
              <w:rPr>
                <w:rFonts w:ascii="Times New Roman" w:hAnsi="Times New Roman" w:cs="Times New Roman"/>
                <w:highlight w:val="yellow"/>
              </w:rPr>
              <w:t>,</w:t>
            </w:r>
            <w:r>
              <w:rPr>
                <w:rFonts w:ascii="Times New Roman" w:hAnsi="Times New Roman" w:cs="Times New Roman"/>
              </w:rPr>
              <w:t xml:space="preserve"> </w:t>
            </w:r>
            <w:r w:rsidRPr="00390059">
              <w:rPr>
                <w:rFonts w:ascii="Times New Roman" w:hAnsi="Times New Roman" w:cs="Times New Roman"/>
                <w:highlight w:val="yellow"/>
              </w:rPr>
              <w:t>2011</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63DC2B19" w14:textId="2AD98A4C" w:rsidR="0022134C" w:rsidRPr="0022134C" w:rsidRDefault="0022134C" w:rsidP="0022134C"/>
        </w:tc>
        <w:tc>
          <w:tcPr>
            <w:tcW w:w="2590" w:type="dxa"/>
          </w:tcPr>
          <w:p w14:paraId="10502B72" w14:textId="77777777" w:rsidR="0022134C" w:rsidRDefault="0022134C" w:rsidP="0022134C">
            <w:pPr>
              <w:rPr>
                <w:rFonts w:ascii="Times New Roman" w:hAnsi="Times New Roman" w:cs="Times New Roman"/>
              </w:rPr>
            </w:pPr>
            <w:r>
              <w:rPr>
                <w:rFonts w:ascii="Times New Roman" w:hAnsi="Times New Roman" w:cs="Times New Roman"/>
              </w:rPr>
              <w:t>A competitive edge is furthermore grounded in the way organizations manage to attract, select, develop and retain their talented employees (</w:t>
            </w:r>
            <w:r w:rsidRPr="002764F5">
              <w:rPr>
                <w:rFonts w:ascii="Times New Roman" w:hAnsi="Times New Roman" w:cs="Times New Roman"/>
                <w:highlight w:val="yellow"/>
              </w:rPr>
              <w:t>Stahl et al., 2012 as</w:t>
            </w:r>
            <w:r>
              <w:rPr>
                <w:rFonts w:ascii="Times New Roman" w:hAnsi="Times New Roman" w:cs="Times New Roman"/>
              </w:rPr>
              <w:t xml:space="preserve">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106E511A" w14:textId="77777777" w:rsidR="0022134C" w:rsidRDefault="0022134C"/>
        </w:tc>
      </w:tr>
      <w:tr w:rsidR="0022134C" w14:paraId="0370654D" w14:textId="77777777" w:rsidTr="0022134C">
        <w:tc>
          <w:tcPr>
            <w:tcW w:w="2590" w:type="dxa"/>
          </w:tcPr>
          <w:p w14:paraId="5FA51A9C" w14:textId="77777777" w:rsidR="0022134C" w:rsidRPr="00975B71" w:rsidRDefault="0022134C" w:rsidP="0022134C">
            <w:pPr>
              <w:rPr>
                <w:rFonts w:ascii="Times New Roman" w:hAnsi="Times New Roman" w:cs="Times New Roman"/>
              </w:rPr>
            </w:pPr>
            <w:r w:rsidRPr="00975B71">
              <w:rPr>
                <w:rFonts w:ascii="Times New Roman" w:hAnsi="Times New Roman" w:cs="Times New Roman"/>
              </w:rPr>
              <w:t>Recently, personal knowledge registration (PKR) has become another way of managing this knowledge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2D26AC6F" w14:textId="77777777" w:rsidR="0022134C" w:rsidRDefault="0022134C"/>
        </w:tc>
        <w:tc>
          <w:tcPr>
            <w:tcW w:w="2590" w:type="dxa"/>
          </w:tcPr>
          <w:p w14:paraId="1116BB57" w14:textId="77777777" w:rsidR="0022134C" w:rsidRPr="00975B71" w:rsidRDefault="0022134C" w:rsidP="0022134C">
            <w:pPr>
              <w:rPr>
                <w:rFonts w:ascii="Times New Roman" w:hAnsi="Times New Roman" w:cs="Times New Roman"/>
              </w:rPr>
            </w:pPr>
            <w:r>
              <w:rPr>
                <w:rFonts w:ascii="Times New Roman" w:hAnsi="Times New Roman" w:cs="Times New Roman"/>
              </w:rPr>
              <w:t xml:space="preserve">The findings demonstrate that organizational strategies portray elaborate intentions regarding knowledge seeking and sharing, while less emphasis is put on knowledge registration or management </w:t>
            </w:r>
            <w:r w:rsidRPr="00975B71">
              <w:rPr>
                <w:rFonts w:ascii="Times New Roman" w:hAnsi="Times New Roman" w:cs="Times New Roman"/>
              </w:rPr>
              <w:t>(</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3FB1F76A" w14:textId="77777777" w:rsidR="0022134C" w:rsidRDefault="0022134C" w:rsidP="0022134C"/>
        </w:tc>
        <w:tc>
          <w:tcPr>
            <w:tcW w:w="2590" w:type="dxa"/>
          </w:tcPr>
          <w:p w14:paraId="2ECA677E" w14:textId="77777777" w:rsidR="0022134C" w:rsidRDefault="0022134C" w:rsidP="0022134C">
            <w:pPr>
              <w:rPr>
                <w:rFonts w:ascii="Times New Roman" w:hAnsi="Times New Roman" w:cs="Times New Roman"/>
              </w:rPr>
            </w:pPr>
            <w:r>
              <w:rPr>
                <w:rFonts w:ascii="Times New Roman" w:hAnsi="Times New Roman" w:cs="Times New Roman"/>
              </w:rPr>
              <w:lastRenderedPageBreak/>
              <w:t>Organizational knowledge is defined as either tacit among the employees or explicit when shared with others (</w:t>
            </w:r>
            <w:proofErr w:type="spellStart"/>
            <w:r w:rsidRPr="003E3BCF">
              <w:rPr>
                <w:rFonts w:ascii="Times New Roman" w:hAnsi="Times New Roman" w:cs="Times New Roman"/>
                <w:highlight w:val="yellow"/>
              </w:rPr>
              <w:t>Jashapara</w:t>
            </w:r>
            <w:proofErr w:type="spellEnd"/>
            <w:r w:rsidRPr="003E3BCF">
              <w:rPr>
                <w:rFonts w:ascii="Times New Roman" w:hAnsi="Times New Roman" w:cs="Times New Roman"/>
                <w:highlight w:val="yellow"/>
              </w:rPr>
              <w:t xml:space="preserve">, 2011; Panahi, Watson, &amp; Partridge, 2013; </w:t>
            </w:r>
            <w:proofErr w:type="spellStart"/>
            <w:r w:rsidRPr="003E3BCF">
              <w:rPr>
                <w:rFonts w:ascii="Times New Roman" w:hAnsi="Times New Roman" w:cs="Times New Roman"/>
                <w:highlight w:val="yellow"/>
              </w:rPr>
              <w:t>Sigala</w:t>
            </w:r>
            <w:proofErr w:type="spellEnd"/>
            <w:r w:rsidRPr="003E3BCF">
              <w:rPr>
                <w:rFonts w:ascii="Times New Roman" w:hAnsi="Times New Roman" w:cs="Times New Roman"/>
                <w:highlight w:val="yellow"/>
              </w:rPr>
              <w:t xml:space="preserve"> &amp; </w:t>
            </w:r>
            <w:proofErr w:type="spellStart"/>
            <w:r w:rsidRPr="003E3BCF">
              <w:rPr>
                <w:rFonts w:ascii="Times New Roman" w:hAnsi="Times New Roman" w:cs="Times New Roman"/>
                <w:highlight w:val="yellow"/>
              </w:rPr>
              <w:t>Chalkiti</w:t>
            </w:r>
            <w:proofErr w:type="spellEnd"/>
            <w:r w:rsidRPr="003E3BCF">
              <w:rPr>
                <w:rFonts w:ascii="Times New Roman" w:hAnsi="Times New Roman" w:cs="Times New Roman"/>
                <w:highlight w:val="yellow"/>
              </w:rPr>
              <w:t>, 2007</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296D763A" w14:textId="77777777" w:rsidR="0022134C" w:rsidRDefault="0022134C"/>
        </w:tc>
        <w:tc>
          <w:tcPr>
            <w:tcW w:w="2590" w:type="dxa"/>
          </w:tcPr>
          <w:p w14:paraId="420F2202" w14:textId="77777777" w:rsidR="0022134C" w:rsidRDefault="0022134C" w:rsidP="0022134C">
            <w:pPr>
              <w:rPr>
                <w:rFonts w:ascii="Times New Roman" w:hAnsi="Times New Roman" w:cs="Times New Roman"/>
              </w:rPr>
            </w:pPr>
            <w:r>
              <w:rPr>
                <w:rFonts w:ascii="Times New Roman" w:hAnsi="Times New Roman" w:cs="Times New Roman"/>
              </w:rPr>
              <w:t>Emphasis is on finding ways to limit time-consuming information searches, redundant work, repetition of unsuccessful tasks or rediscovery of the wheel when employees leave the organization (</w:t>
            </w:r>
            <w:r w:rsidRPr="002764F5">
              <w:rPr>
                <w:rFonts w:ascii="Times New Roman" w:hAnsi="Times New Roman" w:cs="Times New Roman"/>
                <w:highlight w:val="yellow"/>
              </w:rPr>
              <w:t xml:space="preserve">Calo, 2008; Carmel, </w:t>
            </w:r>
            <w:proofErr w:type="spellStart"/>
            <w:r w:rsidRPr="002764F5">
              <w:rPr>
                <w:rFonts w:ascii="Times New Roman" w:hAnsi="Times New Roman" w:cs="Times New Roman"/>
                <w:highlight w:val="yellow"/>
              </w:rPr>
              <w:t>Yoong</w:t>
            </w:r>
            <w:proofErr w:type="spellEnd"/>
            <w:r w:rsidRPr="002764F5">
              <w:rPr>
                <w:rFonts w:ascii="Times New Roman" w:hAnsi="Times New Roman" w:cs="Times New Roman"/>
                <w:highlight w:val="yellow"/>
              </w:rPr>
              <w:t xml:space="preserve"> &amp; Patel, 2013; </w:t>
            </w:r>
            <w:proofErr w:type="spellStart"/>
            <w:r w:rsidRPr="002764F5">
              <w:rPr>
                <w:rFonts w:ascii="Times New Roman" w:hAnsi="Times New Roman" w:cs="Times New Roman"/>
                <w:highlight w:val="yellow"/>
              </w:rPr>
              <w:t>Leyer</w:t>
            </w:r>
            <w:proofErr w:type="spellEnd"/>
            <w:r w:rsidRPr="002764F5">
              <w:rPr>
                <w:rFonts w:ascii="Times New Roman" w:hAnsi="Times New Roman" w:cs="Times New Roman"/>
                <w:highlight w:val="yellow"/>
              </w:rPr>
              <w:t>, Schneider &amp; Claus, 2016</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lastRenderedPageBreak/>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599884FC" w14:textId="77777777" w:rsidR="0022134C" w:rsidRDefault="0022134C" w:rsidP="0022134C">
            <w:pPr>
              <w:rPr>
                <w:rFonts w:ascii="Times New Roman" w:hAnsi="Times New Roman" w:cs="Times New Roman"/>
              </w:rPr>
            </w:pPr>
          </w:p>
          <w:p w14:paraId="675D44F1" w14:textId="77777777" w:rsidR="0022134C" w:rsidRDefault="0022134C"/>
        </w:tc>
        <w:tc>
          <w:tcPr>
            <w:tcW w:w="2590" w:type="dxa"/>
          </w:tcPr>
          <w:p w14:paraId="6207C3CA" w14:textId="77777777" w:rsidR="0022134C" w:rsidRDefault="0022134C" w:rsidP="0022134C">
            <w:pPr>
              <w:rPr>
                <w:rFonts w:ascii="Times New Roman" w:hAnsi="Times New Roman" w:cs="Times New Roman"/>
              </w:rPr>
            </w:pPr>
            <w:r>
              <w:rPr>
                <w:rFonts w:ascii="Times New Roman" w:hAnsi="Times New Roman" w:cs="Times New Roman"/>
              </w:rPr>
              <w:lastRenderedPageBreak/>
              <w:t>Likewise, organizations tend to promote their employees’ knowledge as their greatest advantage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002AC266" w14:textId="77777777" w:rsidR="0022134C" w:rsidRDefault="0022134C"/>
        </w:tc>
      </w:tr>
      <w:tr w:rsidR="0022134C" w14:paraId="203A92C4" w14:textId="77777777" w:rsidTr="0022134C">
        <w:tc>
          <w:tcPr>
            <w:tcW w:w="2590" w:type="dxa"/>
          </w:tcPr>
          <w:p w14:paraId="521232B7" w14:textId="77777777" w:rsidR="0022134C" w:rsidRPr="00975B71" w:rsidRDefault="0022134C" w:rsidP="0022134C">
            <w:pPr>
              <w:rPr>
                <w:rFonts w:ascii="Times New Roman" w:hAnsi="Times New Roman" w:cs="Times New Roman"/>
              </w:rPr>
            </w:pPr>
            <w:r>
              <w:rPr>
                <w:rFonts w:ascii="Times New Roman" w:hAnsi="Times New Roman" w:cs="Times New Roman"/>
              </w:rPr>
              <w:t xml:space="preserve">A conceptual model was built for this purpose.  The aim is to better understand how PKR works and to examine how information on education, training and the skills of employees is managed in organizations </w:t>
            </w:r>
            <w:r w:rsidRPr="00975B71">
              <w:rPr>
                <w:rFonts w:ascii="Times New Roman" w:hAnsi="Times New Roman" w:cs="Times New Roman"/>
              </w:rPr>
              <w:t>(</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65277585" w14:textId="77777777" w:rsidR="0022134C" w:rsidRDefault="0022134C"/>
        </w:tc>
        <w:tc>
          <w:tcPr>
            <w:tcW w:w="2590" w:type="dxa"/>
          </w:tcPr>
          <w:p w14:paraId="24456E3E" w14:textId="77777777" w:rsidR="0022134C" w:rsidRDefault="0022134C" w:rsidP="0022134C">
            <w:pPr>
              <w:rPr>
                <w:rFonts w:ascii="Times New Roman" w:hAnsi="Times New Roman" w:cs="Times New Roman"/>
              </w:rPr>
            </w:pPr>
            <w:r>
              <w:rPr>
                <w:rFonts w:ascii="Times New Roman" w:hAnsi="Times New Roman" w:cs="Times New Roman"/>
              </w:rPr>
              <w:t xml:space="preserve">Access and use of PKR is limited and the organizations still struggle to manage the PKR of their employees </w:t>
            </w:r>
            <w:r w:rsidRPr="00975B71">
              <w:rPr>
                <w:rFonts w:ascii="Times New Roman" w:hAnsi="Times New Roman" w:cs="Times New Roman"/>
              </w:rPr>
              <w:t>(</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Christensen, 2018, abstract).</w:t>
            </w:r>
          </w:p>
          <w:p w14:paraId="35D45538" w14:textId="77777777" w:rsidR="0022134C" w:rsidRDefault="0022134C"/>
        </w:tc>
        <w:tc>
          <w:tcPr>
            <w:tcW w:w="2590" w:type="dxa"/>
          </w:tcPr>
          <w:p w14:paraId="2ADA5CE5" w14:textId="77777777" w:rsidR="0022134C" w:rsidRDefault="0022134C" w:rsidP="0022134C">
            <w:pPr>
              <w:rPr>
                <w:rFonts w:ascii="Times New Roman" w:hAnsi="Times New Roman" w:cs="Times New Roman"/>
              </w:rPr>
            </w:pPr>
            <w:r>
              <w:rPr>
                <w:rFonts w:ascii="Times New Roman" w:hAnsi="Times New Roman" w:cs="Times New Roman"/>
              </w:rPr>
              <w:t>Trust and ownership and reciprocal relationships within the organization play a key role in facilitating knowledge sharing (</w:t>
            </w:r>
            <w:proofErr w:type="spellStart"/>
            <w:r w:rsidRPr="00A31458">
              <w:rPr>
                <w:rFonts w:ascii="Times New Roman" w:hAnsi="Times New Roman" w:cs="Times New Roman"/>
                <w:highlight w:val="yellow"/>
              </w:rPr>
              <w:t>Damodara</w:t>
            </w:r>
            <w:proofErr w:type="spellEnd"/>
            <w:r w:rsidRPr="00A31458">
              <w:rPr>
                <w:rFonts w:ascii="Times New Roman" w:hAnsi="Times New Roman" w:cs="Times New Roman"/>
                <w:highlight w:val="yellow"/>
              </w:rPr>
              <w:t xml:space="preserve"> &amp; </w:t>
            </w:r>
            <w:proofErr w:type="spellStart"/>
            <w:r w:rsidRPr="00A31458">
              <w:rPr>
                <w:rFonts w:ascii="Times New Roman" w:hAnsi="Times New Roman" w:cs="Times New Roman"/>
                <w:highlight w:val="yellow"/>
              </w:rPr>
              <w:t>Olphert</w:t>
            </w:r>
            <w:proofErr w:type="spellEnd"/>
            <w:r w:rsidRPr="00A31458">
              <w:rPr>
                <w:rFonts w:ascii="Times New Roman" w:hAnsi="Times New Roman" w:cs="Times New Roman"/>
                <w:highlight w:val="yellow"/>
              </w:rPr>
              <w:t xml:space="preserve">, 2000; Drucker, 1993; Ford, 2003; </w:t>
            </w:r>
            <w:proofErr w:type="spellStart"/>
            <w:r w:rsidRPr="00A31458">
              <w:rPr>
                <w:rFonts w:ascii="Times New Roman" w:hAnsi="Times New Roman" w:cs="Times New Roman"/>
                <w:highlight w:val="yellow"/>
              </w:rPr>
              <w:t>Klamma</w:t>
            </w:r>
            <w:proofErr w:type="spellEnd"/>
            <w:r w:rsidRPr="00A31458">
              <w:rPr>
                <w:rFonts w:ascii="Times New Roman" w:hAnsi="Times New Roman" w:cs="Times New Roman"/>
                <w:highlight w:val="yellow"/>
              </w:rPr>
              <w:t xml:space="preserve"> et al., 2007; Newman &amp; Newman, 2015</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2DD62062" w14:textId="77777777" w:rsidR="0022134C" w:rsidRDefault="0022134C"/>
        </w:tc>
        <w:tc>
          <w:tcPr>
            <w:tcW w:w="2590" w:type="dxa"/>
          </w:tcPr>
          <w:p w14:paraId="1B413EED" w14:textId="77777777" w:rsidR="0022134C" w:rsidRDefault="0022134C" w:rsidP="0022134C">
            <w:pPr>
              <w:rPr>
                <w:rFonts w:ascii="Times New Roman" w:hAnsi="Times New Roman" w:cs="Times New Roman"/>
              </w:rPr>
            </w:pPr>
            <w:r>
              <w:rPr>
                <w:rFonts w:ascii="Times New Roman" w:hAnsi="Times New Roman" w:cs="Times New Roman"/>
              </w:rPr>
              <w:t>Organizations that can efficiently identify knowledge within their ranks and apply it in their operations are more likely to have an edge over their competitors (</w:t>
            </w:r>
            <w:proofErr w:type="spellStart"/>
            <w:r w:rsidRPr="002764F5">
              <w:rPr>
                <w:rFonts w:ascii="Times New Roman" w:hAnsi="Times New Roman" w:cs="Times New Roman"/>
                <w:highlight w:val="yellow"/>
              </w:rPr>
              <w:t>Migdadi</w:t>
            </w:r>
            <w:proofErr w:type="spellEnd"/>
            <w:r w:rsidRPr="002764F5">
              <w:rPr>
                <w:rFonts w:ascii="Times New Roman" w:hAnsi="Times New Roman" w:cs="Times New Roman"/>
                <w:highlight w:val="yellow"/>
              </w:rPr>
              <w:t>, 2009</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0AA51DAE" w14:textId="77777777" w:rsidR="0022134C" w:rsidRDefault="0022134C"/>
        </w:tc>
        <w:tc>
          <w:tcPr>
            <w:tcW w:w="2590" w:type="dxa"/>
          </w:tcPr>
          <w:p w14:paraId="223BCC5B" w14:textId="77777777" w:rsidR="0022134C" w:rsidRDefault="0022134C" w:rsidP="0022134C">
            <w:pPr>
              <w:rPr>
                <w:rFonts w:ascii="Times New Roman" w:hAnsi="Times New Roman" w:cs="Times New Roman"/>
              </w:rPr>
            </w:pPr>
            <w:r>
              <w:rPr>
                <w:rFonts w:ascii="Times New Roman" w:hAnsi="Times New Roman" w:cs="Times New Roman"/>
              </w:rPr>
              <w:t>Knowledge mapping and organizational networking is helpful in externalizing knowledge (</w:t>
            </w:r>
            <w:r w:rsidRPr="005E064C">
              <w:rPr>
                <w:rFonts w:ascii="Times New Roman" w:hAnsi="Times New Roman" w:cs="Times New Roman"/>
                <w:highlight w:val="yellow"/>
              </w:rPr>
              <w:t>Chan &amp; Liebowitz, 2006</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7B705A06" w14:textId="77777777" w:rsidR="0022134C" w:rsidRDefault="0022134C"/>
        </w:tc>
      </w:tr>
      <w:tr w:rsidR="0022134C" w14:paraId="44D957B8" w14:textId="77777777" w:rsidTr="0022134C">
        <w:tc>
          <w:tcPr>
            <w:tcW w:w="2590" w:type="dxa"/>
          </w:tcPr>
          <w:p w14:paraId="5886AC74" w14:textId="77777777" w:rsidR="0022134C" w:rsidRDefault="0022134C" w:rsidP="0022134C">
            <w:pPr>
              <w:rPr>
                <w:rFonts w:ascii="Times New Roman" w:hAnsi="Times New Roman" w:cs="Times New Roman"/>
              </w:rPr>
            </w:pPr>
            <w:r>
              <w:rPr>
                <w:rFonts w:ascii="Times New Roman" w:hAnsi="Times New Roman" w:cs="Times New Roman"/>
              </w:rPr>
              <w:t>The purpose of registration is to gain a better use of valuable knowledge, build interdisciplinary teams and to find instructors for in-house training, as well as for recruitment and development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101DBE5D" w14:textId="77777777" w:rsidR="0022134C" w:rsidRDefault="0022134C"/>
        </w:tc>
        <w:tc>
          <w:tcPr>
            <w:tcW w:w="2590" w:type="dxa"/>
          </w:tcPr>
          <w:p w14:paraId="15372C44" w14:textId="77777777" w:rsidR="0022134C" w:rsidRDefault="0022134C" w:rsidP="0022134C">
            <w:pPr>
              <w:rPr>
                <w:rFonts w:ascii="Times New Roman" w:hAnsi="Times New Roman" w:cs="Times New Roman"/>
              </w:rPr>
            </w:pPr>
            <w:r>
              <w:rPr>
                <w:rFonts w:ascii="Times New Roman" w:hAnsi="Times New Roman" w:cs="Times New Roman"/>
              </w:rPr>
              <w:lastRenderedPageBreak/>
              <w:t xml:space="preserve">Studies in knowledge management (KM), human resource management (HRM) and records and information management (RIM) are extensive and growing </w:t>
            </w:r>
            <w:r w:rsidRPr="00975B71">
              <w:rPr>
                <w:rFonts w:ascii="Times New Roman" w:hAnsi="Times New Roman" w:cs="Times New Roman"/>
              </w:rPr>
              <w:t>(</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601CB7F2" w14:textId="77777777" w:rsidR="0022134C" w:rsidRDefault="0022134C"/>
        </w:tc>
        <w:tc>
          <w:tcPr>
            <w:tcW w:w="2590" w:type="dxa"/>
          </w:tcPr>
          <w:p w14:paraId="48C9A7AA" w14:textId="77777777" w:rsidR="0022134C" w:rsidRDefault="0022134C"/>
        </w:tc>
        <w:tc>
          <w:tcPr>
            <w:tcW w:w="2590" w:type="dxa"/>
          </w:tcPr>
          <w:p w14:paraId="65828026" w14:textId="77777777" w:rsidR="0022134C" w:rsidRDefault="0022134C" w:rsidP="0022134C">
            <w:pPr>
              <w:rPr>
                <w:rFonts w:ascii="Times New Roman" w:hAnsi="Times New Roman" w:cs="Times New Roman"/>
              </w:rPr>
            </w:pPr>
            <w:proofErr w:type="spellStart"/>
            <w:r w:rsidRPr="003E3BCF">
              <w:rPr>
                <w:rFonts w:ascii="Times New Roman" w:hAnsi="Times New Roman" w:cs="Times New Roman"/>
                <w:highlight w:val="yellow"/>
              </w:rPr>
              <w:t>Leyer</w:t>
            </w:r>
            <w:proofErr w:type="spellEnd"/>
            <w:r w:rsidRPr="003E3BCF">
              <w:rPr>
                <w:rFonts w:ascii="Times New Roman" w:hAnsi="Times New Roman" w:cs="Times New Roman"/>
                <w:highlight w:val="yellow"/>
              </w:rPr>
              <w:t xml:space="preserve"> et al. (2016)</w:t>
            </w:r>
            <w:r>
              <w:rPr>
                <w:rFonts w:ascii="Times New Roman" w:hAnsi="Times New Roman" w:cs="Times New Roman"/>
              </w:rPr>
              <w:t xml:space="preserve"> stated that the purpose of a process-based social knowledge system was to provide easy access to available knowledge sources, while the knowledge itself was not contained in the system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lastRenderedPageBreak/>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7B31FC0C" w14:textId="77777777" w:rsidR="0022134C" w:rsidRDefault="0022134C"/>
        </w:tc>
        <w:tc>
          <w:tcPr>
            <w:tcW w:w="2590" w:type="dxa"/>
          </w:tcPr>
          <w:p w14:paraId="1EDD3BF1" w14:textId="77777777" w:rsidR="0022134C" w:rsidRDefault="0022134C" w:rsidP="0022134C">
            <w:pPr>
              <w:rPr>
                <w:rFonts w:ascii="Times New Roman" w:hAnsi="Times New Roman" w:cs="Times New Roman"/>
              </w:rPr>
            </w:pPr>
            <w:proofErr w:type="spellStart"/>
            <w:r w:rsidRPr="00EE517B">
              <w:rPr>
                <w:rFonts w:ascii="Times New Roman" w:hAnsi="Times New Roman" w:cs="Times New Roman"/>
                <w:highlight w:val="yellow"/>
              </w:rPr>
              <w:lastRenderedPageBreak/>
              <w:t>Nebus</w:t>
            </w:r>
            <w:proofErr w:type="spellEnd"/>
            <w:r w:rsidRPr="00EE517B">
              <w:rPr>
                <w:rFonts w:ascii="Times New Roman" w:hAnsi="Times New Roman" w:cs="Times New Roman"/>
                <w:highlight w:val="yellow"/>
              </w:rPr>
              <w:t xml:space="preserve"> (2006)</w:t>
            </w:r>
            <w:r>
              <w:rPr>
                <w:rFonts w:ascii="Times New Roman" w:hAnsi="Times New Roman" w:cs="Times New Roman"/>
              </w:rPr>
              <w:t xml:space="preserve"> maintains that the person’s choice of contact is influenced by existing relationships (what he terms an advice network)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479F49A7" w14:textId="77777777" w:rsidR="0022134C" w:rsidRDefault="0022134C"/>
        </w:tc>
      </w:tr>
      <w:tr w:rsidR="0022134C" w14:paraId="06E1F5BD" w14:textId="77777777" w:rsidTr="0022134C">
        <w:tc>
          <w:tcPr>
            <w:tcW w:w="2590" w:type="dxa"/>
          </w:tcPr>
          <w:p w14:paraId="2D55C310" w14:textId="77777777" w:rsidR="0022134C" w:rsidRDefault="0022134C" w:rsidP="0022134C">
            <w:pPr>
              <w:rPr>
                <w:rFonts w:ascii="Times New Roman" w:hAnsi="Times New Roman" w:cs="Times New Roman"/>
              </w:rPr>
            </w:pPr>
            <w:r>
              <w:rPr>
                <w:rFonts w:ascii="Times New Roman" w:hAnsi="Times New Roman" w:cs="Times New Roman"/>
              </w:rPr>
              <w:t>The term is comparable to the information a person registers in a curriculum vitae (CV), except the information belongs to an organization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3AA45343" w14:textId="77777777" w:rsidR="0022134C" w:rsidRDefault="0022134C"/>
        </w:tc>
        <w:tc>
          <w:tcPr>
            <w:tcW w:w="2590" w:type="dxa"/>
          </w:tcPr>
          <w:p w14:paraId="7D95EEC3" w14:textId="77777777" w:rsidR="0022134C" w:rsidRDefault="0022134C" w:rsidP="0022134C">
            <w:pPr>
              <w:rPr>
                <w:rFonts w:ascii="Times New Roman" w:hAnsi="Times New Roman" w:cs="Times New Roman"/>
              </w:rPr>
            </w:pPr>
            <w:r>
              <w:rPr>
                <w:rFonts w:ascii="Times New Roman" w:hAnsi="Times New Roman" w:cs="Times New Roman"/>
              </w:rPr>
              <w:t>The need to register intellectual capital has been addressed among human resource (HR) and training managers for some time (</w:t>
            </w:r>
            <w:r w:rsidRPr="006A1D7B">
              <w:rPr>
                <w:rFonts w:ascii="Times New Roman" w:hAnsi="Times New Roman" w:cs="Times New Roman"/>
                <w:highlight w:val="yellow"/>
              </w:rPr>
              <w:t xml:space="preserve">Delaney &amp; </w:t>
            </w:r>
            <w:proofErr w:type="spellStart"/>
            <w:r w:rsidRPr="006A1D7B">
              <w:rPr>
                <w:rFonts w:ascii="Times New Roman" w:hAnsi="Times New Roman" w:cs="Times New Roman"/>
                <w:highlight w:val="yellow"/>
              </w:rPr>
              <w:t>Huselid</w:t>
            </w:r>
            <w:proofErr w:type="spellEnd"/>
            <w:r w:rsidRPr="006A1D7B">
              <w:rPr>
                <w:rFonts w:ascii="Times New Roman" w:hAnsi="Times New Roman" w:cs="Times New Roman"/>
                <w:highlight w:val="yellow"/>
              </w:rPr>
              <w:t xml:space="preserve">, 1996; </w:t>
            </w:r>
            <w:proofErr w:type="spellStart"/>
            <w:r w:rsidRPr="006A1D7B">
              <w:rPr>
                <w:rFonts w:ascii="Times New Roman" w:hAnsi="Times New Roman" w:cs="Times New Roman"/>
                <w:highlight w:val="yellow"/>
              </w:rPr>
              <w:t>Haraldsdottir</w:t>
            </w:r>
            <w:proofErr w:type="spellEnd"/>
            <w:r w:rsidRPr="006A1D7B">
              <w:rPr>
                <w:rFonts w:ascii="Times New Roman" w:hAnsi="Times New Roman" w:cs="Times New Roman"/>
                <w:highlight w:val="yellow"/>
              </w:rPr>
              <w:t>, 2018</w:t>
            </w:r>
            <w:r>
              <w:rPr>
                <w:rFonts w:ascii="Times New Roman" w:hAnsi="Times New Roman" w:cs="Times New Roman"/>
              </w:rPr>
              <w:t xml:space="preserve"> as cited by </w:t>
            </w:r>
            <w:r w:rsidRPr="00975B71">
              <w:rPr>
                <w:rFonts w:ascii="Times New Roman" w:hAnsi="Times New Roman" w:cs="Times New Roman"/>
              </w:rPr>
              <w:t xml:space="preserve">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4D1B1332" w14:textId="77777777" w:rsidR="0022134C" w:rsidRDefault="0022134C"/>
        </w:tc>
        <w:tc>
          <w:tcPr>
            <w:tcW w:w="2590" w:type="dxa"/>
          </w:tcPr>
          <w:p w14:paraId="22BC478C" w14:textId="77777777" w:rsidR="0022134C" w:rsidRDefault="0022134C"/>
        </w:tc>
        <w:tc>
          <w:tcPr>
            <w:tcW w:w="2590" w:type="dxa"/>
          </w:tcPr>
          <w:p w14:paraId="4FA2F94F" w14:textId="77777777" w:rsidR="0022134C" w:rsidRDefault="0022134C" w:rsidP="0022134C">
            <w:pPr>
              <w:rPr>
                <w:rFonts w:ascii="Times New Roman" w:hAnsi="Times New Roman" w:cs="Times New Roman"/>
              </w:rPr>
            </w:pPr>
            <w:proofErr w:type="spellStart"/>
            <w:r w:rsidRPr="00EE517B">
              <w:rPr>
                <w:rFonts w:ascii="Times New Roman" w:hAnsi="Times New Roman" w:cs="Times New Roman"/>
                <w:highlight w:val="yellow"/>
              </w:rPr>
              <w:t>Borgatti</w:t>
            </w:r>
            <w:proofErr w:type="spellEnd"/>
            <w:r w:rsidRPr="00EE517B">
              <w:rPr>
                <w:rFonts w:ascii="Times New Roman" w:hAnsi="Times New Roman" w:cs="Times New Roman"/>
                <w:highlight w:val="yellow"/>
              </w:rPr>
              <w:t xml:space="preserve"> &amp; Cross (2003, p. 433)</w:t>
            </w:r>
            <w:r>
              <w:rPr>
                <w:rFonts w:ascii="Times New Roman" w:hAnsi="Times New Roman" w:cs="Times New Roman"/>
              </w:rPr>
              <w:t xml:space="preserve"> claim that the probability of seeking information from another person is correlated with knowing what the person know, “know-who”, valuing the knowledge, having timely access to it and perceiving it not too costly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2C118C4B" w14:textId="77777777" w:rsidR="0022134C" w:rsidRDefault="0022134C"/>
        </w:tc>
        <w:tc>
          <w:tcPr>
            <w:tcW w:w="2590" w:type="dxa"/>
          </w:tcPr>
          <w:p w14:paraId="4D9A0408" w14:textId="77777777" w:rsidR="0022134C" w:rsidRDefault="0022134C" w:rsidP="0022134C">
            <w:pPr>
              <w:rPr>
                <w:rFonts w:ascii="Times New Roman" w:hAnsi="Times New Roman" w:cs="Times New Roman"/>
              </w:rPr>
            </w:pPr>
            <w:r>
              <w:rPr>
                <w:rFonts w:ascii="Times New Roman" w:hAnsi="Times New Roman" w:cs="Times New Roman"/>
              </w:rPr>
              <w:t xml:space="preserve">While known relationships, or what </w:t>
            </w:r>
            <w:proofErr w:type="spellStart"/>
            <w:r w:rsidRPr="00EE517B">
              <w:rPr>
                <w:rFonts w:ascii="Times New Roman" w:hAnsi="Times New Roman" w:cs="Times New Roman"/>
                <w:highlight w:val="yellow"/>
              </w:rPr>
              <w:t>Granoveter</w:t>
            </w:r>
            <w:proofErr w:type="spellEnd"/>
            <w:r w:rsidRPr="00EE517B">
              <w:rPr>
                <w:rFonts w:ascii="Times New Roman" w:hAnsi="Times New Roman" w:cs="Times New Roman"/>
                <w:highlight w:val="yellow"/>
              </w:rPr>
              <w:t xml:space="preserve"> (1973)</w:t>
            </w:r>
            <w:r>
              <w:rPr>
                <w:rFonts w:ascii="Times New Roman" w:hAnsi="Times New Roman" w:cs="Times New Roman"/>
              </w:rPr>
              <w:t xml:space="preserve"> terms strong ties, may be comfortable and easy to access, they may also induce hindrances and exclude the best possible and unknown contact persons (</w:t>
            </w:r>
            <w:r w:rsidRPr="00EE517B">
              <w:rPr>
                <w:rFonts w:ascii="Times New Roman" w:hAnsi="Times New Roman" w:cs="Times New Roman"/>
                <w:highlight w:val="yellow"/>
              </w:rPr>
              <w:t>Ellison, Gibbs &amp; Weber, 2015</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383FE932" w14:textId="77777777" w:rsidR="0022134C" w:rsidRDefault="0022134C"/>
        </w:tc>
      </w:tr>
      <w:tr w:rsidR="0022134C" w14:paraId="69D49198" w14:textId="77777777" w:rsidTr="0022134C">
        <w:tc>
          <w:tcPr>
            <w:tcW w:w="2590" w:type="dxa"/>
          </w:tcPr>
          <w:p w14:paraId="0906CEEE" w14:textId="77777777" w:rsidR="0022134C" w:rsidRDefault="0022134C" w:rsidP="0022134C">
            <w:pPr>
              <w:rPr>
                <w:rFonts w:ascii="Times New Roman" w:hAnsi="Times New Roman" w:cs="Times New Roman"/>
              </w:rPr>
            </w:pPr>
            <w:r>
              <w:rPr>
                <w:rFonts w:ascii="Times New Roman" w:hAnsi="Times New Roman" w:cs="Times New Roman"/>
              </w:rPr>
              <w:t>PKR is similar to the creation of corporate knowledge directories, company yellow pages and expert networks (</w:t>
            </w:r>
            <w:proofErr w:type="spellStart"/>
            <w:r w:rsidRPr="00085579">
              <w:rPr>
                <w:rFonts w:ascii="Times New Roman" w:hAnsi="Times New Roman" w:cs="Times New Roman"/>
                <w:highlight w:val="yellow"/>
              </w:rPr>
              <w:t>Adreeva</w:t>
            </w:r>
            <w:proofErr w:type="spellEnd"/>
            <w:r w:rsidRPr="00085579">
              <w:rPr>
                <w:rFonts w:ascii="Times New Roman" w:hAnsi="Times New Roman" w:cs="Times New Roman"/>
                <w:highlight w:val="yellow"/>
              </w:rPr>
              <w:t xml:space="preserve"> &amp; </w:t>
            </w:r>
            <w:proofErr w:type="spellStart"/>
            <w:r w:rsidRPr="00085579">
              <w:rPr>
                <w:rFonts w:ascii="Times New Roman" w:hAnsi="Times New Roman" w:cs="Times New Roman"/>
                <w:highlight w:val="yellow"/>
              </w:rPr>
              <w:t>Kianto</w:t>
            </w:r>
            <w:proofErr w:type="spellEnd"/>
            <w:r w:rsidRPr="00085579">
              <w:rPr>
                <w:rFonts w:ascii="Times New Roman" w:hAnsi="Times New Roman" w:cs="Times New Roman"/>
                <w:highlight w:val="yellow"/>
              </w:rPr>
              <w:t xml:space="preserve">, 2012; </w:t>
            </w:r>
            <w:proofErr w:type="spellStart"/>
            <w:r w:rsidRPr="00085579">
              <w:rPr>
                <w:rFonts w:ascii="Times New Roman" w:hAnsi="Times New Roman" w:cs="Times New Roman"/>
                <w:highlight w:val="yellow"/>
              </w:rPr>
              <w:t>Vuori</w:t>
            </w:r>
            <w:proofErr w:type="spellEnd"/>
            <w:r w:rsidRPr="00085579">
              <w:rPr>
                <w:rFonts w:ascii="Times New Roman" w:hAnsi="Times New Roman" w:cs="Times New Roman"/>
                <w:highlight w:val="yellow"/>
              </w:rPr>
              <w:t xml:space="preserve"> &amp; </w:t>
            </w:r>
            <w:proofErr w:type="spellStart"/>
            <w:r w:rsidRPr="00085579">
              <w:rPr>
                <w:rFonts w:ascii="Times New Roman" w:hAnsi="Times New Roman" w:cs="Times New Roman"/>
                <w:highlight w:val="yellow"/>
              </w:rPr>
              <w:t>Okkonen</w:t>
            </w:r>
            <w:proofErr w:type="spellEnd"/>
            <w:r w:rsidRPr="00085579">
              <w:rPr>
                <w:rFonts w:ascii="Times New Roman" w:hAnsi="Times New Roman" w:cs="Times New Roman"/>
                <w:highlight w:val="yellow"/>
              </w:rPr>
              <w:t>, 2012</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66D2DAB7" w14:textId="77777777" w:rsidR="0022134C" w:rsidRDefault="0022134C"/>
        </w:tc>
        <w:tc>
          <w:tcPr>
            <w:tcW w:w="2590" w:type="dxa"/>
          </w:tcPr>
          <w:p w14:paraId="0582E4A3" w14:textId="77777777" w:rsidR="0022134C" w:rsidRDefault="0022134C" w:rsidP="0022134C">
            <w:pPr>
              <w:rPr>
                <w:rFonts w:ascii="Times New Roman" w:hAnsi="Times New Roman" w:cs="Times New Roman"/>
              </w:rPr>
            </w:pPr>
            <w:r>
              <w:rPr>
                <w:rFonts w:ascii="Times New Roman" w:hAnsi="Times New Roman" w:cs="Times New Roman"/>
              </w:rPr>
              <w:t xml:space="preserve">As such, PKR is personnel records, often related to human resource management (HRMS), human resource information systems (HRIS), information registered into the learning and development module of talent management systems (TMS) or human capital </w:t>
            </w:r>
            <w:r>
              <w:rPr>
                <w:rFonts w:ascii="Times New Roman" w:hAnsi="Times New Roman" w:cs="Times New Roman"/>
              </w:rPr>
              <w:lastRenderedPageBreak/>
              <w:t>management systems (HCM) (</w:t>
            </w:r>
            <w:r w:rsidRPr="002E3FF8">
              <w:rPr>
                <w:rFonts w:ascii="Times New Roman" w:hAnsi="Times New Roman" w:cs="Times New Roman"/>
                <w:highlight w:val="yellow"/>
              </w:rPr>
              <w:t>Kavanagh &amp; Johnson, 2017</w:t>
            </w:r>
            <w:r>
              <w:rPr>
                <w:rFonts w:ascii="Times New Roman" w:hAnsi="Times New Roman" w:cs="Times New Roman"/>
              </w:rPr>
              <w:t xml:space="preserve"> as cited by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421D9B3C" w14:textId="77777777" w:rsidR="0022134C" w:rsidRDefault="0022134C"/>
        </w:tc>
        <w:tc>
          <w:tcPr>
            <w:tcW w:w="2590" w:type="dxa"/>
          </w:tcPr>
          <w:p w14:paraId="04D93733" w14:textId="77777777" w:rsidR="0022134C" w:rsidRDefault="0022134C"/>
        </w:tc>
        <w:tc>
          <w:tcPr>
            <w:tcW w:w="2590" w:type="dxa"/>
          </w:tcPr>
          <w:p w14:paraId="1C27504F" w14:textId="77777777" w:rsidR="0022134C" w:rsidRDefault="0022134C"/>
        </w:tc>
        <w:tc>
          <w:tcPr>
            <w:tcW w:w="2590" w:type="dxa"/>
          </w:tcPr>
          <w:p w14:paraId="7A1C1487" w14:textId="77777777" w:rsidR="0022134C" w:rsidRDefault="0022134C" w:rsidP="0022134C">
            <w:pPr>
              <w:rPr>
                <w:rFonts w:ascii="Times New Roman" w:hAnsi="Times New Roman" w:cs="Times New Roman"/>
              </w:rPr>
            </w:pPr>
            <w:r>
              <w:rPr>
                <w:rFonts w:ascii="Times New Roman" w:hAnsi="Times New Roman" w:cs="Times New Roman"/>
              </w:rPr>
              <w:t xml:space="preserve">As stated in </w:t>
            </w:r>
            <w:proofErr w:type="spellStart"/>
            <w:r w:rsidRPr="00EE517B">
              <w:rPr>
                <w:rFonts w:ascii="Times New Roman" w:hAnsi="Times New Roman" w:cs="Times New Roman"/>
                <w:highlight w:val="yellow"/>
              </w:rPr>
              <w:t>Borgatti</w:t>
            </w:r>
            <w:proofErr w:type="spellEnd"/>
            <w:r w:rsidRPr="00EE517B">
              <w:rPr>
                <w:rFonts w:ascii="Times New Roman" w:hAnsi="Times New Roman" w:cs="Times New Roman"/>
                <w:highlight w:val="yellow"/>
              </w:rPr>
              <w:t xml:space="preserve"> &amp; Cross (2003, p. 442)</w:t>
            </w:r>
            <w:r>
              <w:rPr>
                <w:rFonts w:ascii="Times New Roman" w:hAnsi="Times New Roman" w:cs="Times New Roman"/>
              </w:rPr>
              <w:t xml:space="preserve"> people may interact with a limited set of co-workers for knowledge seeking, which may be hindering if other people are better sources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9</w:t>
            </w:r>
            <w:r w:rsidRPr="00975B71">
              <w:rPr>
                <w:rFonts w:ascii="Times New Roman" w:hAnsi="Times New Roman" w:cs="Times New Roman"/>
              </w:rPr>
              <w:t>).</w:t>
            </w:r>
          </w:p>
          <w:p w14:paraId="2B40A3B1" w14:textId="77777777" w:rsidR="0022134C" w:rsidRDefault="0022134C"/>
        </w:tc>
      </w:tr>
      <w:tr w:rsidR="0022134C" w14:paraId="205BBCC3" w14:textId="77777777" w:rsidTr="0022134C">
        <w:tc>
          <w:tcPr>
            <w:tcW w:w="2590" w:type="dxa"/>
          </w:tcPr>
          <w:p w14:paraId="07638ED2" w14:textId="77777777" w:rsidR="0022134C" w:rsidRDefault="0022134C"/>
        </w:tc>
        <w:tc>
          <w:tcPr>
            <w:tcW w:w="2590" w:type="dxa"/>
          </w:tcPr>
          <w:p w14:paraId="1934E777" w14:textId="77777777" w:rsidR="0022134C" w:rsidRDefault="0022134C" w:rsidP="0022134C">
            <w:pPr>
              <w:rPr>
                <w:rFonts w:ascii="Times New Roman" w:hAnsi="Times New Roman" w:cs="Times New Roman"/>
              </w:rPr>
            </w:pPr>
            <w:r>
              <w:rPr>
                <w:rFonts w:ascii="Times New Roman" w:hAnsi="Times New Roman" w:cs="Times New Roman"/>
              </w:rPr>
              <w:t>Registering personal knowledge using PKR creates an overview of collected organizational knowledge and assists employees, in particular HR and training managers, to look for, and find, current and valuable knowledge among their staff (</w:t>
            </w:r>
            <w:proofErr w:type="spellStart"/>
            <w:r w:rsidRPr="00975B71">
              <w:rPr>
                <w:rFonts w:ascii="Times New Roman" w:hAnsi="Times New Roman" w:cs="Times New Roman"/>
              </w:rPr>
              <w:t>Haraldsdottir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Gunnlaugsdottir</w:t>
            </w:r>
            <w:proofErr w:type="spellEnd"/>
            <w:r w:rsidRPr="00975B71">
              <w:rPr>
                <w:rFonts w:ascii="Times New Roman" w:hAnsi="Times New Roman" w:cs="Times New Roman"/>
              </w:rPr>
              <w:t xml:space="preserve">, </w:t>
            </w:r>
            <w:proofErr w:type="spellStart"/>
            <w:r w:rsidRPr="00975B71">
              <w:rPr>
                <w:rFonts w:ascii="Times New Roman" w:hAnsi="Times New Roman" w:cs="Times New Roman"/>
              </w:rPr>
              <w:t>Hvannberg</w:t>
            </w:r>
            <w:proofErr w:type="spellEnd"/>
            <w:r w:rsidRPr="00975B71">
              <w:rPr>
                <w:rFonts w:ascii="Times New Roman" w:hAnsi="Times New Roman" w:cs="Times New Roman"/>
              </w:rPr>
              <w:t xml:space="preserve">, Christensen, 2018, </w:t>
            </w:r>
            <w:r>
              <w:rPr>
                <w:rFonts w:ascii="Times New Roman" w:hAnsi="Times New Roman" w:cs="Times New Roman"/>
              </w:rPr>
              <w:t>p. 8</w:t>
            </w:r>
            <w:r w:rsidRPr="00975B71">
              <w:rPr>
                <w:rFonts w:ascii="Times New Roman" w:hAnsi="Times New Roman" w:cs="Times New Roman"/>
              </w:rPr>
              <w:t>).</w:t>
            </w:r>
          </w:p>
          <w:p w14:paraId="116AB734" w14:textId="77777777" w:rsidR="0022134C" w:rsidRDefault="0022134C"/>
        </w:tc>
        <w:tc>
          <w:tcPr>
            <w:tcW w:w="2590" w:type="dxa"/>
          </w:tcPr>
          <w:p w14:paraId="4603001C" w14:textId="77777777" w:rsidR="0022134C" w:rsidRDefault="0022134C"/>
        </w:tc>
        <w:tc>
          <w:tcPr>
            <w:tcW w:w="2590" w:type="dxa"/>
          </w:tcPr>
          <w:p w14:paraId="7C28112D" w14:textId="77777777" w:rsidR="0022134C" w:rsidRDefault="0022134C"/>
        </w:tc>
        <w:tc>
          <w:tcPr>
            <w:tcW w:w="2590" w:type="dxa"/>
          </w:tcPr>
          <w:p w14:paraId="2827F7D7" w14:textId="77777777" w:rsidR="0022134C" w:rsidRDefault="0022134C"/>
        </w:tc>
      </w:tr>
    </w:tbl>
    <w:p w14:paraId="1C5340D6" w14:textId="77777777" w:rsidR="00312E8B" w:rsidRDefault="007B505C"/>
    <w:sectPr w:rsidR="00312E8B" w:rsidSect="009B198E">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060B3" w14:textId="77777777" w:rsidR="007B505C" w:rsidRDefault="007B505C" w:rsidP="009B198E">
      <w:r>
        <w:separator/>
      </w:r>
    </w:p>
  </w:endnote>
  <w:endnote w:type="continuationSeparator" w:id="0">
    <w:p w14:paraId="0292FA9A" w14:textId="77777777" w:rsidR="007B505C" w:rsidRDefault="007B505C" w:rsidP="009B1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01F743" w14:textId="77777777" w:rsidR="007B505C" w:rsidRDefault="007B505C" w:rsidP="009B198E">
      <w:r>
        <w:separator/>
      </w:r>
    </w:p>
  </w:footnote>
  <w:footnote w:type="continuationSeparator" w:id="0">
    <w:p w14:paraId="6B177C6E" w14:textId="77777777" w:rsidR="007B505C" w:rsidRDefault="007B505C" w:rsidP="009B19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62172" w14:textId="7C3D4912" w:rsidR="009B198E" w:rsidRDefault="009B198E">
    <w:pPr>
      <w:pStyle w:val="Header"/>
    </w:pPr>
    <w:r>
      <w:t>Organization, knowledge and contacts-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98E"/>
    <w:rsid w:val="001F223D"/>
    <w:rsid w:val="0022134C"/>
    <w:rsid w:val="004761FC"/>
    <w:rsid w:val="007B505C"/>
    <w:rsid w:val="0087393C"/>
    <w:rsid w:val="009B198E"/>
    <w:rsid w:val="00B7049D"/>
    <w:rsid w:val="00BA3BDD"/>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878EC7"/>
  <w14:defaultImageDpi w14:val="32767"/>
  <w15:chartTrackingRefBased/>
  <w15:docId w15:val="{E33C4CBD-5FDC-1F49-B8A0-633CF9AB3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98E"/>
    <w:pPr>
      <w:tabs>
        <w:tab w:val="center" w:pos="4680"/>
        <w:tab w:val="right" w:pos="9360"/>
      </w:tabs>
    </w:pPr>
  </w:style>
  <w:style w:type="character" w:customStyle="1" w:styleId="HeaderChar">
    <w:name w:val="Header Char"/>
    <w:basedOn w:val="DefaultParagraphFont"/>
    <w:link w:val="Header"/>
    <w:uiPriority w:val="99"/>
    <w:rsid w:val="009B198E"/>
    <w:rPr>
      <w:rFonts w:eastAsiaTheme="minorEastAsia"/>
    </w:rPr>
  </w:style>
  <w:style w:type="paragraph" w:styleId="Footer">
    <w:name w:val="footer"/>
    <w:basedOn w:val="Normal"/>
    <w:link w:val="FooterChar"/>
    <w:uiPriority w:val="99"/>
    <w:unhideWhenUsed/>
    <w:rsid w:val="009B198E"/>
    <w:pPr>
      <w:tabs>
        <w:tab w:val="center" w:pos="4680"/>
        <w:tab w:val="right" w:pos="9360"/>
      </w:tabs>
    </w:pPr>
  </w:style>
  <w:style w:type="character" w:customStyle="1" w:styleId="FooterChar">
    <w:name w:val="Footer Char"/>
    <w:basedOn w:val="DefaultParagraphFont"/>
    <w:link w:val="Footer"/>
    <w:uiPriority w:val="99"/>
    <w:rsid w:val="009B198E"/>
    <w:rPr>
      <w:rFonts w:eastAsiaTheme="minorEastAsia"/>
    </w:rPr>
  </w:style>
  <w:style w:type="table" w:styleId="TableGrid">
    <w:name w:val="Table Grid"/>
    <w:basedOn w:val="TableNormal"/>
    <w:uiPriority w:val="39"/>
    <w:rsid w:val="00221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1051</Words>
  <Characters>5994</Characters>
  <Application>Microsoft Office Word</Application>
  <DocSecurity>0</DocSecurity>
  <Lines>49</Lines>
  <Paragraphs>14</Paragraphs>
  <ScaleCrop>false</ScaleCrop>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2020-09-04T13:57:00Z</dcterms:created>
  <dcterms:modified xsi:type="dcterms:W3CDTF">2020-09-04T14:07:00Z</dcterms:modified>
</cp:coreProperties>
</file>